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400BB" w14:textId="77777777" w:rsidR="00C677AB" w:rsidRPr="00E45DD6" w:rsidRDefault="00C251E1" w:rsidP="00C251E1">
      <w:pPr>
        <w:rPr>
          <w:sz w:val="10"/>
          <w:szCs w:val="10"/>
        </w:rPr>
      </w:pPr>
      <w:r w:rsidRPr="00E45DD6">
        <w:rPr>
          <w:sz w:val="10"/>
          <w:szCs w:val="10"/>
        </w:rPr>
        <w:tab/>
      </w:r>
    </w:p>
    <w:p w14:paraId="73362957" w14:textId="068C6108" w:rsidR="00D4267F" w:rsidRDefault="00D4267F" w:rsidP="00D4267F">
      <w:pPr>
        <w:spacing w:line="240" w:lineRule="auto"/>
        <w:rPr>
          <w:rFonts w:ascii="Times New Roman" w:eastAsia="MS Mincho" w:hAnsi="Times New Roman" w:cs="Times New Roman"/>
          <w:color w:val="404040"/>
          <w:sz w:val="20"/>
          <w:szCs w:val="20"/>
          <w:lang w:val="en-GB"/>
        </w:rPr>
      </w:pPr>
    </w:p>
    <w:p w14:paraId="7970F230" w14:textId="20435681" w:rsidR="009C09EB" w:rsidRPr="00670A1A" w:rsidRDefault="009C09EB" w:rsidP="009C09EB">
      <w:pPr>
        <w:jc w:val="right"/>
        <w:rPr>
          <w:rFonts w:ascii="Times New Roman" w:hAnsi="Times New Roman" w:cs="Times New Roman"/>
          <w:b/>
          <w:bCs/>
          <w:i/>
          <w:szCs w:val="22"/>
        </w:rPr>
      </w:pPr>
      <w:r w:rsidRPr="00670A1A">
        <w:rPr>
          <w:rFonts w:ascii="Times New Roman" w:hAnsi="Times New Roman" w:cs="Times New Roman"/>
          <w:b/>
          <w:bCs/>
          <w:i/>
          <w:szCs w:val="22"/>
        </w:rPr>
        <w:t>Załącznik nr 3a do SWZ</w:t>
      </w:r>
      <w:r w:rsidR="00670A1A" w:rsidRPr="00670A1A">
        <w:rPr>
          <w:rFonts w:ascii="Times New Roman" w:hAnsi="Times New Roman" w:cs="Times New Roman"/>
          <w:b/>
          <w:bCs/>
          <w:i/>
          <w:szCs w:val="22"/>
        </w:rPr>
        <w:t xml:space="preserve"> po modyfikacji z dn. 01.09.2026r.</w:t>
      </w:r>
    </w:p>
    <w:p w14:paraId="7D082155" w14:textId="77777777" w:rsidR="009C09EB" w:rsidRPr="009C09EB" w:rsidRDefault="009C09EB" w:rsidP="009C09EB">
      <w:pPr>
        <w:rPr>
          <w:rFonts w:ascii="Times New Roman" w:hAnsi="Times New Roman" w:cs="Times New Roman"/>
          <w:bCs/>
          <w:szCs w:val="22"/>
        </w:rPr>
      </w:pPr>
    </w:p>
    <w:p w14:paraId="3BF3AA7F" w14:textId="77777777" w:rsidR="009C09EB" w:rsidRPr="009C09EB" w:rsidRDefault="009C09EB" w:rsidP="009C09EB">
      <w:pPr>
        <w:jc w:val="center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 xml:space="preserve">WYKAZ PARAMETRÓW TECHNICZNO – UŻYTKOWYCH OFEROWANEGO PRZEDMIOTU ZAMÓWIENIA </w:t>
      </w:r>
    </w:p>
    <w:p w14:paraId="0DE0A447" w14:textId="77777777" w:rsidR="009C09EB" w:rsidRPr="009C09EB" w:rsidRDefault="009C09EB" w:rsidP="009C09EB">
      <w:pPr>
        <w:ind w:left="426" w:hanging="426"/>
        <w:jc w:val="both"/>
        <w:rPr>
          <w:rFonts w:ascii="Times New Roman" w:hAnsi="Times New Roman" w:cs="Times New Roman"/>
          <w:szCs w:val="22"/>
        </w:rPr>
      </w:pPr>
    </w:p>
    <w:p w14:paraId="7E0AFEF9" w14:textId="77777777" w:rsidR="009C09EB" w:rsidRPr="009C09EB" w:rsidRDefault="009C09EB" w:rsidP="009C09EB">
      <w:pPr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 xml:space="preserve">Parametry </w:t>
      </w:r>
      <w:proofErr w:type="spellStart"/>
      <w:r w:rsidRPr="009C09EB">
        <w:rPr>
          <w:rFonts w:ascii="Times New Roman" w:hAnsi="Times New Roman" w:cs="Times New Roman"/>
          <w:b/>
          <w:szCs w:val="22"/>
        </w:rPr>
        <w:t>techniczno</w:t>
      </w:r>
      <w:proofErr w:type="spellEnd"/>
      <w:r w:rsidRPr="009C09EB">
        <w:rPr>
          <w:rFonts w:ascii="Times New Roman" w:hAnsi="Times New Roman" w:cs="Times New Roman"/>
          <w:b/>
          <w:szCs w:val="22"/>
        </w:rPr>
        <w:t xml:space="preserve"> – użytkowe oferowanego przedmiotu zamówienia:</w:t>
      </w:r>
    </w:p>
    <w:p w14:paraId="06E485BB" w14:textId="77777777" w:rsidR="009C09EB" w:rsidRPr="009C09EB" w:rsidRDefault="009C09EB" w:rsidP="009C09EB">
      <w:pPr>
        <w:rPr>
          <w:rFonts w:ascii="Times New Roman" w:hAnsi="Times New Roman" w:cs="Times New Roman"/>
          <w:color w:val="FF0000"/>
        </w:rPr>
      </w:pPr>
    </w:p>
    <w:p w14:paraId="07EB005F" w14:textId="77777777" w:rsidR="009C09EB" w:rsidRPr="009C09EB" w:rsidRDefault="009C09EB" w:rsidP="009C09EB">
      <w:pPr>
        <w:rPr>
          <w:rFonts w:ascii="Times New Roman" w:hAnsi="Times New Roman" w:cs="Times New Roman"/>
          <w:b/>
          <w:szCs w:val="22"/>
        </w:rPr>
      </w:pPr>
      <w:bookmarkStart w:id="0" w:name="_Hlk9317269"/>
      <w:r w:rsidRPr="009C09EB">
        <w:rPr>
          <w:rFonts w:ascii="Times New Roman" w:hAnsi="Times New Roman" w:cs="Times New Roman"/>
          <w:b/>
          <w:szCs w:val="22"/>
        </w:rPr>
        <w:t xml:space="preserve">DLA ZADANIA NR 1 - HEŁM OCHRONNY GÓRNICZY </w:t>
      </w:r>
    </w:p>
    <w:tbl>
      <w:tblPr>
        <w:tblpPr w:leftFromText="141" w:rightFromText="141" w:vertAnchor="text" w:horzAnchor="margin" w:tblpXSpec="center" w:tblpY="100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253"/>
        <w:gridCol w:w="2506"/>
        <w:gridCol w:w="2313"/>
      </w:tblGrid>
      <w:tr w:rsidR="009C09EB" w:rsidRPr="00566FEB" w14:paraId="2470AEC0" w14:textId="77777777" w:rsidTr="00C211FF">
        <w:trPr>
          <w:trHeight w:val="552"/>
          <w:tblHeader/>
        </w:trPr>
        <w:tc>
          <w:tcPr>
            <w:tcW w:w="637" w:type="dxa"/>
            <w:vAlign w:val="center"/>
          </w:tcPr>
          <w:p w14:paraId="5D7A0125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4253" w:type="dxa"/>
            <w:vAlign w:val="center"/>
          </w:tcPr>
          <w:p w14:paraId="2C8AD0F8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b/>
                <w:sz w:val="18"/>
                <w:szCs w:val="18"/>
              </w:rPr>
              <w:t>Opis wymagania/parametry</w:t>
            </w:r>
          </w:p>
        </w:tc>
        <w:tc>
          <w:tcPr>
            <w:tcW w:w="2506" w:type="dxa"/>
            <w:vAlign w:val="center"/>
          </w:tcPr>
          <w:p w14:paraId="647F7C7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b/>
                <w:sz w:val="18"/>
                <w:szCs w:val="18"/>
              </w:rPr>
              <w:t>Wymagane przez Zamawiającego</w:t>
            </w:r>
          </w:p>
        </w:tc>
        <w:tc>
          <w:tcPr>
            <w:tcW w:w="2313" w:type="dxa"/>
            <w:vAlign w:val="center"/>
          </w:tcPr>
          <w:p w14:paraId="09D751FB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b/>
                <w:sz w:val="18"/>
                <w:szCs w:val="18"/>
              </w:rPr>
              <w:t>Oferowane przez Wykonawcę, wpisać wartość parametru</w:t>
            </w:r>
          </w:p>
        </w:tc>
      </w:tr>
      <w:tr w:rsidR="009C09EB" w:rsidRPr="00566FEB" w14:paraId="6F63A414" w14:textId="77777777" w:rsidTr="00C211FF">
        <w:trPr>
          <w:trHeight w:val="284"/>
        </w:trPr>
        <w:tc>
          <w:tcPr>
            <w:tcW w:w="637" w:type="dxa"/>
            <w:vAlign w:val="center"/>
          </w:tcPr>
          <w:p w14:paraId="11ECC7CE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253" w:type="dxa"/>
            <w:vAlign w:val="center"/>
          </w:tcPr>
          <w:p w14:paraId="43B9EB53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Chroni głowę użytkownika przed urazami mechanicznymi</w:t>
            </w:r>
          </w:p>
        </w:tc>
        <w:tc>
          <w:tcPr>
            <w:tcW w:w="2506" w:type="dxa"/>
            <w:vAlign w:val="center"/>
          </w:tcPr>
          <w:p w14:paraId="4E859F8D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7746BA3D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4F437780" w14:textId="77777777" w:rsidTr="00C211FF">
        <w:trPr>
          <w:trHeight w:val="615"/>
        </w:trPr>
        <w:tc>
          <w:tcPr>
            <w:tcW w:w="637" w:type="dxa"/>
            <w:vAlign w:val="center"/>
          </w:tcPr>
          <w:p w14:paraId="5C9A7F1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253" w:type="dxa"/>
            <w:vAlign w:val="center"/>
          </w:tcPr>
          <w:p w14:paraId="2E0A5785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Stanowi zabezpieczenie przed krótkotrwałym kontaktem z ogniem</w:t>
            </w:r>
          </w:p>
        </w:tc>
        <w:tc>
          <w:tcPr>
            <w:tcW w:w="2506" w:type="dxa"/>
            <w:vAlign w:val="center"/>
          </w:tcPr>
          <w:p w14:paraId="5DCC4BB4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01810FB0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4CBF29C7" w14:textId="77777777" w:rsidTr="00C211FF">
        <w:trPr>
          <w:trHeight w:val="300"/>
        </w:trPr>
        <w:tc>
          <w:tcPr>
            <w:tcW w:w="637" w:type="dxa"/>
            <w:vAlign w:val="center"/>
          </w:tcPr>
          <w:p w14:paraId="6A4C5BE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253" w:type="dxa"/>
            <w:vAlign w:val="center"/>
          </w:tcPr>
          <w:p w14:paraId="0E6F1353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Jest dopuszczony do stosowania w atmosferze zagrożonej wybuchem</w:t>
            </w:r>
          </w:p>
        </w:tc>
        <w:tc>
          <w:tcPr>
            <w:tcW w:w="2506" w:type="dxa"/>
            <w:vAlign w:val="center"/>
          </w:tcPr>
          <w:p w14:paraId="56451F88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34D79014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23773129" w14:textId="77777777" w:rsidTr="00C211FF">
        <w:trPr>
          <w:trHeight w:val="236"/>
        </w:trPr>
        <w:tc>
          <w:tcPr>
            <w:tcW w:w="637" w:type="dxa"/>
            <w:vAlign w:val="center"/>
          </w:tcPr>
          <w:p w14:paraId="5CB2A151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253" w:type="dxa"/>
            <w:vAlign w:val="center"/>
          </w:tcPr>
          <w:p w14:paraId="4BE37B17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Zakres temperatur stosowania</w:t>
            </w:r>
          </w:p>
        </w:tc>
        <w:tc>
          <w:tcPr>
            <w:tcW w:w="2506" w:type="dxa"/>
            <w:vAlign w:val="center"/>
          </w:tcPr>
          <w:p w14:paraId="70F5F2F3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od –30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 do +50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</w:p>
        </w:tc>
        <w:tc>
          <w:tcPr>
            <w:tcW w:w="2313" w:type="dxa"/>
            <w:vAlign w:val="center"/>
          </w:tcPr>
          <w:p w14:paraId="26764D10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od ………. do ……..</w:t>
            </w:r>
          </w:p>
        </w:tc>
      </w:tr>
      <w:tr w:rsidR="009C09EB" w:rsidRPr="00566FEB" w14:paraId="60E5E8F7" w14:textId="77777777" w:rsidTr="00C211FF">
        <w:trPr>
          <w:trHeight w:val="298"/>
        </w:trPr>
        <w:tc>
          <w:tcPr>
            <w:tcW w:w="637" w:type="dxa"/>
            <w:vAlign w:val="center"/>
          </w:tcPr>
          <w:p w14:paraId="2EA5BD4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253" w:type="dxa"/>
            <w:vAlign w:val="center"/>
          </w:tcPr>
          <w:p w14:paraId="275AF5EE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Posiada więźbę z pasami nośnymi</w:t>
            </w:r>
          </w:p>
        </w:tc>
        <w:tc>
          <w:tcPr>
            <w:tcW w:w="2506" w:type="dxa"/>
            <w:vAlign w:val="center"/>
          </w:tcPr>
          <w:p w14:paraId="67997A95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06009F24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2CF134C3" w14:textId="77777777" w:rsidTr="00C211FF">
        <w:trPr>
          <w:trHeight w:val="642"/>
        </w:trPr>
        <w:tc>
          <w:tcPr>
            <w:tcW w:w="637" w:type="dxa"/>
            <w:vAlign w:val="center"/>
          </w:tcPr>
          <w:p w14:paraId="6F27311B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253" w:type="dxa"/>
            <w:vAlign w:val="center"/>
          </w:tcPr>
          <w:p w14:paraId="4D93CFCB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Pas główny hełmu posiada regulację pozwalającą na dopasowanie więźby hełmu do obwodu głowy bez konieczności jego zdejmowania podczas pracy</w:t>
            </w:r>
          </w:p>
        </w:tc>
        <w:tc>
          <w:tcPr>
            <w:tcW w:w="2506" w:type="dxa"/>
            <w:vAlign w:val="center"/>
          </w:tcPr>
          <w:p w14:paraId="3A9789AB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Bez konieczności otwarcia, rozwarcia zapięcia</w:t>
            </w:r>
          </w:p>
        </w:tc>
        <w:tc>
          <w:tcPr>
            <w:tcW w:w="2313" w:type="dxa"/>
            <w:vAlign w:val="center"/>
          </w:tcPr>
          <w:p w14:paraId="628946AD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</w:p>
          <w:p w14:paraId="476947B8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9C09EB" w:rsidRPr="00566FEB" w14:paraId="690567C2" w14:textId="77777777" w:rsidTr="00C211FF">
        <w:trPr>
          <w:trHeight w:val="527"/>
        </w:trPr>
        <w:tc>
          <w:tcPr>
            <w:tcW w:w="637" w:type="dxa"/>
            <w:vAlign w:val="center"/>
          </w:tcPr>
          <w:p w14:paraId="3C81EB4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253" w:type="dxa"/>
            <w:vAlign w:val="center"/>
          </w:tcPr>
          <w:p w14:paraId="5F2C568A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Dostępne kolory</w:t>
            </w:r>
          </w:p>
        </w:tc>
        <w:tc>
          <w:tcPr>
            <w:tcW w:w="2506" w:type="dxa"/>
            <w:vAlign w:val="center"/>
          </w:tcPr>
          <w:p w14:paraId="4300D21C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Brązowy lub czarny, zielony, niebieski, żółty, biały, czerwony</w:t>
            </w:r>
          </w:p>
        </w:tc>
        <w:tc>
          <w:tcPr>
            <w:tcW w:w="2313" w:type="dxa"/>
            <w:vAlign w:val="center"/>
          </w:tcPr>
          <w:p w14:paraId="11895E2E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</w:t>
            </w:r>
          </w:p>
          <w:p w14:paraId="5DEED4A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</w:t>
            </w:r>
          </w:p>
          <w:p w14:paraId="2E616250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</w:t>
            </w:r>
          </w:p>
        </w:tc>
      </w:tr>
      <w:tr w:rsidR="009C09EB" w:rsidRPr="00566FEB" w14:paraId="799547E3" w14:textId="77777777" w:rsidTr="00C211FF">
        <w:trPr>
          <w:trHeight w:val="630"/>
        </w:trPr>
        <w:tc>
          <w:tcPr>
            <w:tcW w:w="637" w:type="dxa"/>
            <w:vAlign w:val="center"/>
          </w:tcPr>
          <w:p w14:paraId="0F6A6F5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253" w:type="dxa"/>
            <w:vAlign w:val="center"/>
          </w:tcPr>
          <w:p w14:paraId="013F4697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Posiada uchwyt na lampę i uchwyt lub zatrzask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br/>
              <w:t>na kabel zasilający i wymienny potnik</w:t>
            </w:r>
          </w:p>
        </w:tc>
        <w:tc>
          <w:tcPr>
            <w:tcW w:w="2506" w:type="dxa"/>
            <w:vAlign w:val="center"/>
          </w:tcPr>
          <w:p w14:paraId="7383AF5F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1DEBC94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wymienne / niewymienne</w:t>
            </w:r>
          </w:p>
        </w:tc>
      </w:tr>
      <w:tr w:rsidR="009C09EB" w:rsidRPr="00566FEB" w14:paraId="608300A0" w14:textId="77777777" w:rsidTr="00C211FF">
        <w:trPr>
          <w:trHeight w:val="1065"/>
        </w:trPr>
        <w:tc>
          <w:tcPr>
            <w:tcW w:w="637" w:type="dxa"/>
            <w:vAlign w:val="center"/>
          </w:tcPr>
          <w:p w14:paraId="6EF3B7E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4253" w:type="dxa"/>
            <w:vAlign w:val="center"/>
          </w:tcPr>
          <w:p w14:paraId="16E36DF1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Uchwyt na lampę górniczą jest  kompatybilny z zaczepem głowicy a uchwyt lub zatrzask na kabel  umożliwia zamocowanie kabla lamp obecnie stosowanych w zakładach górniczych PGG S.A.</w:t>
            </w:r>
          </w:p>
        </w:tc>
        <w:tc>
          <w:tcPr>
            <w:tcW w:w="2506" w:type="dxa"/>
            <w:vAlign w:val="center"/>
          </w:tcPr>
          <w:p w14:paraId="2DFD799D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702F4550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79524039" w14:textId="77777777" w:rsidTr="00C211FF">
        <w:trPr>
          <w:trHeight w:val="315"/>
        </w:trPr>
        <w:tc>
          <w:tcPr>
            <w:tcW w:w="637" w:type="dxa"/>
            <w:vAlign w:val="center"/>
          </w:tcPr>
          <w:p w14:paraId="1CBBEFFD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4253" w:type="dxa"/>
            <w:vAlign w:val="center"/>
          </w:tcPr>
          <w:p w14:paraId="70F28C08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Element uchwytu lampy górniczej po zamontowaniu na hełmie nie przechodzi do wewnątrz skorupy hełmu</w:t>
            </w:r>
          </w:p>
        </w:tc>
        <w:tc>
          <w:tcPr>
            <w:tcW w:w="2506" w:type="dxa"/>
            <w:vAlign w:val="center"/>
          </w:tcPr>
          <w:p w14:paraId="23F307EB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3D83835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310A4671" w14:textId="77777777" w:rsidTr="00C211FF">
        <w:trPr>
          <w:trHeight w:val="243"/>
        </w:trPr>
        <w:tc>
          <w:tcPr>
            <w:tcW w:w="637" w:type="dxa"/>
            <w:vAlign w:val="center"/>
          </w:tcPr>
          <w:p w14:paraId="6376BD92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4253" w:type="dxa"/>
            <w:vAlign w:val="center"/>
          </w:tcPr>
          <w:p w14:paraId="5D537569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Możliwy jednoczesny montaż ochronników słuchu i ochron oczu o innym przeznaczeniu</w:t>
            </w:r>
          </w:p>
        </w:tc>
        <w:tc>
          <w:tcPr>
            <w:tcW w:w="2506" w:type="dxa"/>
            <w:vAlign w:val="center"/>
          </w:tcPr>
          <w:p w14:paraId="65CC2225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6346DFF3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38E5799F" w14:textId="77777777" w:rsidTr="00C211FF">
        <w:trPr>
          <w:trHeight w:val="111"/>
        </w:trPr>
        <w:tc>
          <w:tcPr>
            <w:tcW w:w="637" w:type="dxa"/>
            <w:vAlign w:val="center"/>
          </w:tcPr>
          <w:p w14:paraId="723D3CBB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4253" w:type="dxa"/>
            <w:vAlign w:val="center"/>
          </w:tcPr>
          <w:p w14:paraId="324FD06A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Posiada poprawiające widoczność elementy odblaskowe na skorupie hełmu (przód, tył, boki)</w:t>
            </w:r>
          </w:p>
        </w:tc>
        <w:tc>
          <w:tcPr>
            <w:tcW w:w="2506" w:type="dxa"/>
            <w:vAlign w:val="center"/>
          </w:tcPr>
          <w:p w14:paraId="3AFB3D5D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536DDDDE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065DCF2A" w14:textId="77777777" w:rsidTr="00C211FF">
        <w:trPr>
          <w:trHeight w:val="219"/>
        </w:trPr>
        <w:tc>
          <w:tcPr>
            <w:tcW w:w="637" w:type="dxa"/>
            <w:vAlign w:val="center"/>
          </w:tcPr>
          <w:p w14:paraId="567798C9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4253" w:type="dxa"/>
            <w:vAlign w:val="center"/>
          </w:tcPr>
          <w:p w14:paraId="452D308F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Więźba bez wystających elementów powodujących ucisk na głowę</w:t>
            </w:r>
          </w:p>
        </w:tc>
        <w:tc>
          <w:tcPr>
            <w:tcW w:w="2506" w:type="dxa"/>
            <w:vAlign w:val="center"/>
          </w:tcPr>
          <w:p w14:paraId="71ACBA1C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0A6CAE0D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3776D43E" w14:textId="77777777" w:rsidTr="00C211FF">
        <w:trPr>
          <w:trHeight w:val="1245"/>
        </w:trPr>
        <w:tc>
          <w:tcPr>
            <w:tcW w:w="637" w:type="dxa"/>
            <w:vAlign w:val="center"/>
          </w:tcPr>
          <w:p w14:paraId="57E138B3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4253" w:type="dxa"/>
            <w:vAlign w:val="center"/>
          </w:tcPr>
          <w:p w14:paraId="76491EF0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Pas główny więźby</w:t>
            </w:r>
          </w:p>
        </w:tc>
        <w:tc>
          <w:tcPr>
            <w:tcW w:w="2506" w:type="dxa"/>
            <w:vAlign w:val="center"/>
          </w:tcPr>
          <w:p w14:paraId="6E34DD50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Jednoczęściowy/jednolity (bez dodatkowych elementów złącznych)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br/>
              <w:t>za wyjątkiem mechanizmu jej regulacji;</w:t>
            </w:r>
          </w:p>
        </w:tc>
        <w:tc>
          <w:tcPr>
            <w:tcW w:w="2313" w:type="dxa"/>
            <w:vAlign w:val="center"/>
          </w:tcPr>
          <w:p w14:paraId="7D1B3747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………………….</w:t>
            </w:r>
          </w:p>
          <w:p w14:paraId="18248A51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……………………</w:t>
            </w:r>
          </w:p>
          <w:p w14:paraId="4CDB1214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…………………….</w:t>
            </w:r>
          </w:p>
          <w:p w14:paraId="0B515C24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…………………..</w:t>
            </w:r>
          </w:p>
          <w:p w14:paraId="4B488082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9C09EB" w:rsidRPr="00566FEB" w14:paraId="0100D1C7" w14:textId="77777777" w:rsidTr="00C211FF">
        <w:trPr>
          <w:trHeight w:val="360"/>
        </w:trPr>
        <w:tc>
          <w:tcPr>
            <w:tcW w:w="637" w:type="dxa"/>
            <w:vAlign w:val="center"/>
          </w:tcPr>
          <w:p w14:paraId="64B92045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4253" w:type="dxa"/>
            <w:vAlign w:val="center"/>
          </w:tcPr>
          <w:p w14:paraId="2D17D76D" w14:textId="2B6F1085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Skorupa hełmu wykonana jest z materiału ABS</w:t>
            </w:r>
            <w:r w:rsidR="00566F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06" w:type="dxa"/>
            <w:vAlign w:val="center"/>
          </w:tcPr>
          <w:p w14:paraId="06B03AB5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31C8D785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01BB7CF6" w14:textId="77777777" w:rsidTr="00C211FF">
        <w:trPr>
          <w:trHeight w:val="344"/>
        </w:trPr>
        <w:tc>
          <w:tcPr>
            <w:tcW w:w="637" w:type="dxa"/>
            <w:vAlign w:val="center"/>
          </w:tcPr>
          <w:p w14:paraId="177C653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4253" w:type="dxa"/>
            <w:vAlign w:val="center"/>
          </w:tcPr>
          <w:p w14:paraId="1A4378A6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Spełnia wymagania normy</w:t>
            </w:r>
            <w:r w:rsidRPr="00566FEB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PN-EN 397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66FEB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w zakresie podstawowym oraz krótkotrwałym kontaktem z ogniem.</w:t>
            </w:r>
          </w:p>
        </w:tc>
        <w:tc>
          <w:tcPr>
            <w:tcW w:w="2506" w:type="dxa"/>
            <w:vAlign w:val="center"/>
          </w:tcPr>
          <w:p w14:paraId="297847D8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2313" w:type="dxa"/>
            <w:vAlign w:val="center"/>
          </w:tcPr>
          <w:p w14:paraId="0668E8E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</w:tbl>
    <w:p w14:paraId="245894AC" w14:textId="52731EE3" w:rsidR="009C09EB" w:rsidRPr="00A96B30" w:rsidRDefault="009C09EB" w:rsidP="00A96B30">
      <w:pPr>
        <w:rPr>
          <w:rFonts w:ascii="Times New Roman" w:hAnsi="Times New Roman" w:cs="Times New Roman"/>
          <w:b/>
          <w:i/>
          <w:szCs w:val="22"/>
        </w:rPr>
      </w:pPr>
      <w:r w:rsidRPr="009C09EB">
        <w:rPr>
          <w:rFonts w:ascii="Times New Roman" w:hAnsi="Times New Roman" w:cs="Times New Roman"/>
          <w:b/>
          <w:i/>
          <w:szCs w:val="22"/>
        </w:rPr>
        <w:t>*) – niepotrzebne skreślić</w:t>
      </w:r>
      <w:bookmarkStart w:id="1" w:name="_GoBack"/>
      <w:bookmarkEnd w:id="1"/>
    </w:p>
    <w:bookmarkEnd w:id="0"/>
    <w:p w14:paraId="754C549F" w14:textId="77777777" w:rsidR="009C09EB" w:rsidRPr="009C09EB" w:rsidRDefault="009C09EB" w:rsidP="00566FEB">
      <w:pPr>
        <w:numPr>
          <w:ilvl w:val="0"/>
          <w:numId w:val="13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lastRenderedPageBreak/>
        <w:t xml:space="preserve">Oświadczenia. </w:t>
      </w:r>
    </w:p>
    <w:p w14:paraId="0C5760EC" w14:textId="77777777" w:rsidR="009C09EB" w:rsidRPr="009C09EB" w:rsidRDefault="009C09EB" w:rsidP="00566FEB">
      <w:pPr>
        <w:spacing w:line="240" w:lineRule="auto"/>
        <w:ind w:left="426"/>
        <w:jc w:val="both"/>
        <w:rPr>
          <w:rFonts w:ascii="Times New Roman" w:hAnsi="Times New Roman" w:cs="Times New Roman"/>
          <w:b/>
          <w:szCs w:val="22"/>
        </w:rPr>
      </w:pPr>
    </w:p>
    <w:p w14:paraId="0F2DF110" w14:textId="77777777" w:rsidR="009C09EB" w:rsidRPr="009C09EB" w:rsidRDefault="009C09EB" w:rsidP="00566FEB">
      <w:pPr>
        <w:numPr>
          <w:ilvl w:val="6"/>
          <w:numId w:val="12"/>
        </w:numPr>
        <w:spacing w:line="24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Oświadczenie dotyczące przedmiotu oferty</w:t>
      </w:r>
    </w:p>
    <w:p w14:paraId="7085B68C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41" w:rightFromText="141" w:vertAnchor="text" w:horzAnchor="margin" w:tblpXSpec="center" w:tblpY="30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402"/>
        <w:gridCol w:w="3544"/>
      </w:tblGrid>
      <w:tr w:rsidR="009C09EB" w:rsidRPr="009C09EB" w14:paraId="2E35D013" w14:textId="77777777" w:rsidTr="00C211FF">
        <w:trPr>
          <w:tblHeader/>
        </w:trPr>
        <w:tc>
          <w:tcPr>
            <w:tcW w:w="1488" w:type="dxa"/>
            <w:vAlign w:val="center"/>
          </w:tcPr>
          <w:p w14:paraId="54B8FA7D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9EB">
              <w:rPr>
                <w:rFonts w:ascii="Times New Roman" w:hAnsi="Times New Roman" w:cs="Times New Roman"/>
                <w:b/>
                <w:sz w:val="18"/>
                <w:szCs w:val="18"/>
              </w:rPr>
              <w:t>Zadanie/pozycja</w:t>
            </w:r>
          </w:p>
        </w:tc>
        <w:tc>
          <w:tcPr>
            <w:tcW w:w="3402" w:type="dxa"/>
            <w:vAlign w:val="center"/>
          </w:tcPr>
          <w:p w14:paraId="576E8153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9EB">
              <w:rPr>
                <w:rFonts w:ascii="Times New Roman" w:hAnsi="Times New Roman" w:cs="Times New Roman"/>
                <w:b/>
                <w:sz w:val="18"/>
                <w:szCs w:val="18"/>
              </w:rPr>
              <w:t>Nazwa handlowa (jeżeli dotyczy)</w:t>
            </w:r>
          </w:p>
        </w:tc>
        <w:tc>
          <w:tcPr>
            <w:tcW w:w="3544" w:type="dxa"/>
            <w:vAlign w:val="center"/>
          </w:tcPr>
          <w:p w14:paraId="456426EB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9EB">
              <w:rPr>
                <w:rFonts w:ascii="Times New Roman" w:hAnsi="Times New Roman" w:cs="Times New Roman"/>
                <w:b/>
                <w:sz w:val="18"/>
                <w:szCs w:val="18"/>
              </w:rPr>
              <w:t>Producent (nazwa i adres)</w:t>
            </w:r>
          </w:p>
        </w:tc>
      </w:tr>
      <w:tr w:rsidR="009C09EB" w:rsidRPr="009C09EB" w14:paraId="5DF45365" w14:textId="77777777" w:rsidTr="00C211FF">
        <w:trPr>
          <w:trHeight w:val="471"/>
        </w:trPr>
        <w:tc>
          <w:tcPr>
            <w:tcW w:w="1488" w:type="dxa"/>
            <w:vAlign w:val="center"/>
          </w:tcPr>
          <w:p w14:paraId="617C4669" w14:textId="77777777" w:rsidR="009C09EB" w:rsidRPr="009C09EB" w:rsidRDefault="009C09EB" w:rsidP="00566FEB">
            <w:pPr>
              <w:tabs>
                <w:tab w:val="num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09EB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3402" w:type="dxa"/>
          </w:tcPr>
          <w:p w14:paraId="77A61E5B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3AE77EB2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13036A4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</w:p>
    <w:p w14:paraId="31ACE91A" w14:textId="77777777" w:rsidR="009C09EB" w:rsidRPr="009C09EB" w:rsidRDefault="009C09EB" w:rsidP="00566FEB">
      <w:pPr>
        <w:numPr>
          <w:ilvl w:val="6"/>
          <w:numId w:val="12"/>
        </w:numPr>
        <w:spacing w:line="24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Oświadczam,</w:t>
      </w:r>
      <w:r w:rsidRPr="009C09EB">
        <w:rPr>
          <w:rFonts w:ascii="Times New Roman" w:hAnsi="Times New Roman" w:cs="Times New Roman"/>
          <w:szCs w:val="22"/>
        </w:rPr>
        <w:t xml:space="preserve"> że oferowany towar jest fabrycznie nowy, wolny od wad prawnych i fizycznych i nie narusza praw majątkowych i niemajątkowych, znaków handlowych, patentów praw autorskich osób trzecich oraz jest zgodny ze złożoną ofertą przetargową. W przypadku wystąpienia przez osobę trzecią z jakimkolwiek roszczeniem przeciwko Zamawiającemu wynikającym z naruszenia praw autorskich, praw własności przemysłowej lub know-how przez przedmiot zamówienia zobowiązuję się przystąpić do sprawy niezwłocznie po zawiadomieniu przez Zamawiającego, a także ponieść wszystkie koszty z tym związane, wliczając w to koszty zapłacone przez Zamawiającego na rzecz osób trzecich, których prawa zostały naruszone.</w:t>
      </w:r>
    </w:p>
    <w:p w14:paraId="517754C6" w14:textId="77777777" w:rsidR="009C09EB" w:rsidRPr="009C09EB" w:rsidRDefault="009C09EB" w:rsidP="00566FEB">
      <w:pPr>
        <w:spacing w:line="240" w:lineRule="auto"/>
        <w:jc w:val="both"/>
        <w:rPr>
          <w:rFonts w:ascii="Times New Roman" w:hAnsi="Times New Roman" w:cs="Times New Roman"/>
          <w:szCs w:val="22"/>
        </w:rPr>
      </w:pPr>
    </w:p>
    <w:p w14:paraId="69FC1C76" w14:textId="77777777" w:rsidR="009C09EB" w:rsidRPr="009C09EB" w:rsidRDefault="009C09EB" w:rsidP="00566FEB">
      <w:pPr>
        <w:numPr>
          <w:ilvl w:val="6"/>
          <w:numId w:val="12"/>
        </w:numPr>
        <w:spacing w:line="24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Cs/>
        </w:rPr>
        <w:t xml:space="preserve">Oświadczam, </w:t>
      </w:r>
      <w:r w:rsidRPr="009C09EB">
        <w:rPr>
          <w:rFonts w:ascii="Times New Roman" w:hAnsi="Times New Roman" w:cs="Times New Roman"/>
        </w:rPr>
        <w:t xml:space="preserve">że oferowany towar spełnia wymagania prawa polskiego i Unii Europejskiej </w:t>
      </w:r>
      <w:r w:rsidRPr="009C09EB">
        <w:rPr>
          <w:rFonts w:ascii="Times New Roman" w:hAnsi="Times New Roman" w:cs="Times New Roman"/>
        </w:rPr>
        <w:br/>
        <w:t>w zakresie wprowadzenia na rynek i do użytku w podziemnych wyrobiskach zakładów górniczych w warunkach istniejących zagrożeń.</w:t>
      </w:r>
    </w:p>
    <w:p w14:paraId="07DCCC03" w14:textId="77777777" w:rsidR="009C09EB" w:rsidRPr="009C09EB" w:rsidRDefault="009C09EB" w:rsidP="00566FEB">
      <w:pPr>
        <w:pStyle w:val="Akapitzlist"/>
        <w:spacing w:line="240" w:lineRule="auto"/>
        <w:rPr>
          <w:rFonts w:ascii="Times New Roman" w:hAnsi="Times New Roman" w:cs="Times New Roman"/>
          <w:szCs w:val="22"/>
        </w:rPr>
      </w:pPr>
    </w:p>
    <w:p w14:paraId="3C8B4D35" w14:textId="77777777" w:rsidR="009C09EB" w:rsidRPr="009C09EB" w:rsidRDefault="009C09EB" w:rsidP="00566FEB">
      <w:pPr>
        <w:numPr>
          <w:ilvl w:val="6"/>
          <w:numId w:val="12"/>
        </w:numPr>
        <w:spacing w:line="24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</w:t>
      </w:r>
      <w:r w:rsidRPr="009C09EB">
        <w:rPr>
          <w:rFonts w:ascii="Times New Roman" w:hAnsi="Times New Roman" w:cs="Times New Roman"/>
          <w:szCs w:val="22"/>
        </w:rPr>
        <w:t>, że przedmiot zamówienia dostarczony będzie w opakowaniu jednorazowym nie podlegającym zwrotowi.*)</w:t>
      </w:r>
    </w:p>
    <w:p w14:paraId="471DB3FC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lub</w:t>
      </w:r>
    </w:p>
    <w:p w14:paraId="598E9A32" w14:textId="77777777" w:rsidR="009C09EB" w:rsidRPr="009C09EB" w:rsidRDefault="009C09EB" w:rsidP="00566FEB">
      <w:pPr>
        <w:spacing w:line="24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</w:t>
      </w:r>
      <w:r w:rsidRPr="009C09EB">
        <w:rPr>
          <w:rFonts w:ascii="Times New Roman" w:hAnsi="Times New Roman" w:cs="Times New Roman"/>
          <w:szCs w:val="22"/>
        </w:rPr>
        <w:t>, że przedmiot zamówienia dostarczony będzie w opakowaniu zwrotnym tj.:</w:t>
      </w:r>
    </w:p>
    <w:p w14:paraId="4EBE4D39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…………………………………………………………………………………………………</w:t>
      </w:r>
    </w:p>
    <w:p w14:paraId="75A57479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i/>
          <w:szCs w:val="22"/>
        </w:rPr>
      </w:pPr>
      <w:r w:rsidRPr="009C09EB">
        <w:rPr>
          <w:rFonts w:ascii="Times New Roman" w:hAnsi="Times New Roman" w:cs="Times New Roman"/>
          <w:szCs w:val="22"/>
        </w:rPr>
        <w:t>(</w:t>
      </w:r>
      <w:r w:rsidRPr="009C09EB">
        <w:rPr>
          <w:rFonts w:ascii="Times New Roman" w:hAnsi="Times New Roman" w:cs="Times New Roman"/>
          <w:i/>
          <w:szCs w:val="22"/>
        </w:rPr>
        <w:t>jeżeli dotyczy Wypełnia Wykonawca</w:t>
      </w:r>
      <w:r w:rsidRPr="009C09EB">
        <w:rPr>
          <w:rFonts w:ascii="Times New Roman" w:hAnsi="Times New Roman" w:cs="Times New Roman"/>
          <w:szCs w:val="22"/>
        </w:rPr>
        <w:t xml:space="preserve"> </w:t>
      </w:r>
      <w:r w:rsidRPr="009C09EB">
        <w:rPr>
          <w:rFonts w:ascii="Times New Roman" w:hAnsi="Times New Roman" w:cs="Times New Roman"/>
          <w:i/>
          <w:szCs w:val="22"/>
        </w:rPr>
        <w:t>określając rodzaj opakowania)</w:t>
      </w:r>
    </w:p>
    <w:p w14:paraId="67722DF5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i/>
          <w:szCs w:val="22"/>
        </w:rPr>
      </w:pPr>
      <w:r w:rsidRPr="009C09EB">
        <w:rPr>
          <w:rFonts w:ascii="Times New Roman" w:hAnsi="Times New Roman" w:cs="Times New Roman"/>
          <w:i/>
          <w:szCs w:val="22"/>
        </w:rPr>
        <w:t>*)W przypadku braku informacji o rodzaju opakowania Zamawiający traktował będzie opakowanie jako opakowanie jednorazowe nie podlegające zwrotowi.</w:t>
      </w:r>
    </w:p>
    <w:p w14:paraId="6F194D61" w14:textId="77777777" w:rsidR="009C09EB" w:rsidRPr="009C09EB" w:rsidRDefault="009C09EB" w:rsidP="00566FEB">
      <w:pPr>
        <w:spacing w:line="240" w:lineRule="auto"/>
        <w:jc w:val="both"/>
        <w:rPr>
          <w:rFonts w:ascii="Times New Roman" w:hAnsi="Times New Roman" w:cs="Times New Roman"/>
          <w:szCs w:val="22"/>
        </w:rPr>
      </w:pPr>
    </w:p>
    <w:p w14:paraId="38BA70E8" w14:textId="77777777" w:rsidR="009C09EB" w:rsidRPr="009C09EB" w:rsidRDefault="009C09EB" w:rsidP="00566FEB">
      <w:pPr>
        <w:numPr>
          <w:ilvl w:val="6"/>
          <w:numId w:val="12"/>
        </w:numPr>
        <w:spacing w:line="24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Oświadczam,</w:t>
      </w:r>
      <w:r w:rsidRPr="009C09EB">
        <w:rPr>
          <w:rFonts w:ascii="Times New Roman" w:hAnsi="Times New Roman" w:cs="Times New Roman"/>
          <w:szCs w:val="22"/>
        </w:rPr>
        <w:t xml:space="preserve"> że informacje znajdujące się w pliku ………….…………………..……… </w:t>
      </w:r>
    </w:p>
    <w:p w14:paraId="638A590F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i/>
          <w:szCs w:val="22"/>
        </w:rPr>
      </w:pPr>
      <w:r w:rsidRPr="009C09EB">
        <w:rPr>
          <w:rFonts w:ascii="Times New Roman" w:hAnsi="Times New Roman" w:cs="Times New Roman"/>
          <w:b/>
          <w:i/>
          <w:szCs w:val="22"/>
        </w:rPr>
        <w:t xml:space="preserve">                                                                                    </w:t>
      </w:r>
      <w:r w:rsidRPr="009C09EB">
        <w:rPr>
          <w:rFonts w:ascii="Times New Roman" w:hAnsi="Times New Roman" w:cs="Times New Roman"/>
          <w:i/>
          <w:szCs w:val="22"/>
        </w:rPr>
        <w:t>(nazwa pliku dołączonego do oferty)</w:t>
      </w:r>
    </w:p>
    <w:p w14:paraId="4D877A0D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 xml:space="preserve">stanowią informacje będące </w:t>
      </w:r>
      <w:r w:rsidRPr="009C09EB">
        <w:rPr>
          <w:rFonts w:ascii="Times New Roman" w:hAnsi="Times New Roman" w:cs="Times New Roman"/>
          <w:b/>
          <w:szCs w:val="22"/>
        </w:rPr>
        <w:t>tajemnicą przedsiębiorstwa</w:t>
      </w:r>
      <w:r w:rsidRPr="009C09EB">
        <w:rPr>
          <w:rFonts w:ascii="Times New Roman" w:hAnsi="Times New Roman" w:cs="Times New Roman"/>
          <w:szCs w:val="22"/>
        </w:rPr>
        <w:t xml:space="preserve"> w rozumieniu przepisów Ustawy z dnia 16 kwietnia 1993 roku o zwalczaniu nieuczciwej konkurencji (</w:t>
      </w:r>
      <w:proofErr w:type="spellStart"/>
      <w:r w:rsidRPr="009C09EB">
        <w:rPr>
          <w:rFonts w:ascii="Times New Roman" w:hAnsi="Times New Roman" w:cs="Times New Roman"/>
          <w:szCs w:val="22"/>
        </w:rPr>
        <w:t>t.j</w:t>
      </w:r>
      <w:proofErr w:type="spellEnd"/>
      <w:r w:rsidRPr="009C09EB">
        <w:rPr>
          <w:rFonts w:ascii="Times New Roman" w:hAnsi="Times New Roman" w:cs="Times New Roman"/>
          <w:szCs w:val="22"/>
        </w:rPr>
        <w:t xml:space="preserve">. Dz.U. </w:t>
      </w:r>
      <w:r w:rsidRPr="009C09EB">
        <w:rPr>
          <w:rFonts w:ascii="Times New Roman" w:hAnsi="Times New Roman" w:cs="Times New Roman"/>
          <w:szCs w:val="22"/>
        </w:rPr>
        <w:br/>
        <w:t xml:space="preserve">z 2022r. poz. 1233), tj. spełniają </w:t>
      </w:r>
      <w:r w:rsidRPr="009C09EB">
        <w:rPr>
          <w:rFonts w:ascii="Times New Roman" w:hAnsi="Times New Roman" w:cs="Times New Roman"/>
          <w:b/>
          <w:szCs w:val="22"/>
        </w:rPr>
        <w:t>łącznie</w:t>
      </w:r>
      <w:r w:rsidRPr="009C09EB">
        <w:rPr>
          <w:rFonts w:ascii="Times New Roman" w:hAnsi="Times New Roman" w:cs="Times New Roman"/>
          <w:szCs w:val="22"/>
        </w:rPr>
        <w:t xml:space="preserve"> trzy warunki:</w:t>
      </w:r>
    </w:p>
    <w:p w14:paraId="61622A40" w14:textId="77777777" w:rsidR="009C09EB" w:rsidRPr="009C09EB" w:rsidRDefault="009C09EB" w:rsidP="00566FEB">
      <w:pPr>
        <w:numPr>
          <w:ilvl w:val="0"/>
          <w:numId w:val="14"/>
        </w:numPr>
        <w:tabs>
          <w:tab w:val="clear" w:pos="720"/>
          <w:tab w:val="num" w:pos="993"/>
        </w:tabs>
        <w:spacing w:line="240" w:lineRule="auto"/>
        <w:ind w:left="993" w:hanging="284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informacja ma charakter ……………….. (techniczny, technologiczny, organizacyjny przedsiębiorstwa lub posiada wartość gospodarczą),</w:t>
      </w:r>
    </w:p>
    <w:p w14:paraId="0DFBB7D0" w14:textId="77777777" w:rsidR="009C09EB" w:rsidRPr="009C09EB" w:rsidRDefault="009C09EB" w:rsidP="00566FEB">
      <w:pPr>
        <w:numPr>
          <w:ilvl w:val="0"/>
          <w:numId w:val="14"/>
        </w:numPr>
        <w:tabs>
          <w:tab w:val="clear" w:pos="720"/>
          <w:tab w:val="num" w:pos="993"/>
        </w:tabs>
        <w:spacing w:line="240" w:lineRule="auto"/>
        <w:ind w:left="993" w:hanging="284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nie została ujawniona do wiadomości publicznej,</w:t>
      </w:r>
    </w:p>
    <w:p w14:paraId="0CC762E2" w14:textId="77777777" w:rsidR="009C09EB" w:rsidRPr="009C09EB" w:rsidRDefault="009C09EB" w:rsidP="00566FEB">
      <w:pPr>
        <w:numPr>
          <w:ilvl w:val="0"/>
          <w:numId w:val="14"/>
        </w:numPr>
        <w:tabs>
          <w:tab w:val="clear" w:pos="720"/>
          <w:tab w:val="num" w:pos="993"/>
        </w:tabs>
        <w:spacing w:line="240" w:lineRule="auto"/>
        <w:ind w:left="993" w:hanging="284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podjęto w stosunku do niej niezbędne działania w celu zachowania poufności.</w:t>
      </w:r>
    </w:p>
    <w:p w14:paraId="3FBE6FD3" w14:textId="699EDC9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Faktyczne okoliczności potwierdzające zasadność objęcia informacji tajemnicą przedsiębiorstwa:</w:t>
      </w:r>
    </w:p>
    <w:p w14:paraId="07D4C5BA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Ad. 1 ………………………………………………………………………………………….…</w:t>
      </w:r>
    </w:p>
    <w:p w14:paraId="08B21C68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Ad. 2 ….…………………………………………………………………………………………</w:t>
      </w:r>
    </w:p>
    <w:p w14:paraId="33F87F39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Ad. 3 ……………………………………………………………………………………….……</w:t>
      </w:r>
    </w:p>
    <w:p w14:paraId="5F358572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color w:val="FF0000"/>
          <w:szCs w:val="22"/>
        </w:rPr>
      </w:pPr>
    </w:p>
    <w:p w14:paraId="234D5B28" w14:textId="77777777" w:rsidR="009C09EB" w:rsidRPr="009C09EB" w:rsidRDefault="009C09EB" w:rsidP="00566FEB">
      <w:pPr>
        <w:numPr>
          <w:ilvl w:val="6"/>
          <w:numId w:val="12"/>
        </w:numPr>
        <w:spacing w:line="240" w:lineRule="auto"/>
        <w:ind w:left="709" w:hanging="425"/>
        <w:jc w:val="both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 xml:space="preserve">Oświadczam, że </w:t>
      </w:r>
      <w:r w:rsidRPr="009C09EB">
        <w:rPr>
          <w:rFonts w:ascii="Times New Roman" w:hAnsi="Times New Roman" w:cs="Times New Roman"/>
          <w:iCs/>
          <w:szCs w:val="22"/>
        </w:rPr>
        <w:t>kwalifikujemy się do kategorii (odpowiednio zaznaczyć):</w:t>
      </w:r>
      <w:r w:rsidRPr="009C09EB">
        <w:rPr>
          <w:rFonts w:ascii="Times New Roman" w:hAnsi="Times New Roman" w:cs="Times New Roman"/>
          <w:b/>
          <w:szCs w:val="22"/>
        </w:rPr>
        <w:t xml:space="preserve"> </w:t>
      </w:r>
    </w:p>
    <w:p w14:paraId="69AEC0DB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</w:t>
      </w:r>
      <w:proofErr w:type="spellStart"/>
      <w:r w:rsidRPr="009C09EB">
        <w:rPr>
          <w:rFonts w:ascii="Times New Roman" w:hAnsi="Times New Roman" w:cs="Times New Roman"/>
          <w:szCs w:val="22"/>
        </w:rPr>
        <w:t>mikroprzedsiębiostwo</w:t>
      </w:r>
      <w:proofErr w:type="spellEnd"/>
    </w:p>
    <w:p w14:paraId="70297BA8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małe przedsiębiorstwo</w:t>
      </w:r>
    </w:p>
    <w:p w14:paraId="0279BDAB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średnie </w:t>
      </w:r>
      <w:proofErr w:type="spellStart"/>
      <w:r w:rsidRPr="009C09EB">
        <w:rPr>
          <w:rFonts w:ascii="Times New Roman" w:hAnsi="Times New Roman" w:cs="Times New Roman"/>
          <w:szCs w:val="22"/>
        </w:rPr>
        <w:t>przedsiebiorstwo</w:t>
      </w:r>
      <w:proofErr w:type="spellEnd"/>
    </w:p>
    <w:p w14:paraId="136DF050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duże </w:t>
      </w:r>
      <w:proofErr w:type="spellStart"/>
      <w:r w:rsidRPr="009C09EB">
        <w:rPr>
          <w:rFonts w:ascii="Times New Roman" w:hAnsi="Times New Roman" w:cs="Times New Roman"/>
          <w:szCs w:val="22"/>
        </w:rPr>
        <w:t>przedsiebiorstwo</w:t>
      </w:r>
      <w:proofErr w:type="spellEnd"/>
    </w:p>
    <w:p w14:paraId="7BA8E076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jednoosobowa działalność gospodarcza</w:t>
      </w:r>
    </w:p>
    <w:p w14:paraId="2A8783C5" w14:textId="36AFE5B7" w:rsidR="009C09EB" w:rsidRPr="00566F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inny rodzaj</w:t>
      </w:r>
    </w:p>
    <w:p w14:paraId="3BAE7C3E" w14:textId="7142AFFC" w:rsidR="009C09EB" w:rsidRPr="00670A1A" w:rsidRDefault="009C09EB" w:rsidP="009C09EB">
      <w:pPr>
        <w:jc w:val="right"/>
        <w:rPr>
          <w:rFonts w:ascii="Times New Roman" w:hAnsi="Times New Roman" w:cs="Times New Roman"/>
          <w:b/>
          <w:bCs/>
          <w:i/>
          <w:szCs w:val="22"/>
        </w:rPr>
      </w:pPr>
      <w:r w:rsidRPr="00670A1A">
        <w:rPr>
          <w:rFonts w:ascii="Times New Roman" w:hAnsi="Times New Roman" w:cs="Times New Roman"/>
          <w:b/>
          <w:bCs/>
          <w:i/>
          <w:szCs w:val="22"/>
        </w:rPr>
        <w:t>Załącznik nr 3b do SWZ</w:t>
      </w:r>
      <w:r w:rsidR="00670A1A" w:rsidRPr="00670A1A">
        <w:rPr>
          <w:rFonts w:ascii="Times New Roman" w:hAnsi="Times New Roman" w:cs="Times New Roman"/>
          <w:b/>
          <w:bCs/>
          <w:i/>
          <w:szCs w:val="22"/>
        </w:rPr>
        <w:t xml:space="preserve"> po modyfikacji z dn. 01.09.2026r.</w:t>
      </w:r>
    </w:p>
    <w:p w14:paraId="2FE13037" w14:textId="77777777" w:rsidR="009C09EB" w:rsidRPr="009C09EB" w:rsidRDefault="009C09EB" w:rsidP="009C09EB">
      <w:pPr>
        <w:rPr>
          <w:rFonts w:ascii="Times New Roman" w:hAnsi="Times New Roman" w:cs="Times New Roman"/>
          <w:bCs/>
          <w:szCs w:val="22"/>
        </w:rPr>
      </w:pPr>
    </w:p>
    <w:p w14:paraId="6D0371B7" w14:textId="77777777" w:rsidR="009C09EB" w:rsidRPr="009C09EB" w:rsidRDefault="009C09EB" w:rsidP="009C09EB">
      <w:pPr>
        <w:jc w:val="center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 xml:space="preserve">WYKAZ PARAMETRÓW TECHNICZNO – UŻYTKOWYCH OFEROWANEGO PRZEDMIOTU ZAMÓWIENIA </w:t>
      </w:r>
    </w:p>
    <w:p w14:paraId="382E5B1D" w14:textId="77777777" w:rsidR="009C09EB" w:rsidRPr="009C09EB" w:rsidRDefault="009C09EB" w:rsidP="009C09EB">
      <w:pPr>
        <w:ind w:left="426" w:hanging="426"/>
        <w:jc w:val="both"/>
        <w:rPr>
          <w:rFonts w:ascii="Times New Roman" w:hAnsi="Times New Roman" w:cs="Times New Roman"/>
          <w:szCs w:val="22"/>
        </w:rPr>
      </w:pPr>
    </w:p>
    <w:p w14:paraId="368366C2" w14:textId="7D9B0977" w:rsidR="009C09EB" w:rsidRPr="00566FEB" w:rsidRDefault="009C09EB" w:rsidP="009C09EB">
      <w:pPr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 xml:space="preserve">Parametry </w:t>
      </w:r>
      <w:proofErr w:type="spellStart"/>
      <w:r w:rsidRPr="009C09EB">
        <w:rPr>
          <w:rFonts w:ascii="Times New Roman" w:hAnsi="Times New Roman" w:cs="Times New Roman"/>
          <w:b/>
          <w:szCs w:val="22"/>
        </w:rPr>
        <w:t>techniczno</w:t>
      </w:r>
      <w:proofErr w:type="spellEnd"/>
      <w:r w:rsidRPr="009C09EB">
        <w:rPr>
          <w:rFonts w:ascii="Times New Roman" w:hAnsi="Times New Roman" w:cs="Times New Roman"/>
          <w:b/>
          <w:szCs w:val="22"/>
        </w:rPr>
        <w:t xml:space="preserve"> – użytkowe oferowanego przedmiotu zamówienia:</w:t>
      </w:r>
    </w:p>
    <w:p w14:paraId="6A09EB2E" w14:textId="77777777" w:rsidR="009C09EB" w:rsidRPr="009C09EB" w:rsidRDefault="009C09EB" w:rsidP="009C09EB">
      <w:pPr>
        <w:rPr>
          <w:rFonts w:ascii="Times New Roman" w:hAnsi="Times New Roman" w:cs="Times New Roman"/>
          <w:b/>
        </w:rPr>
      </w:pPr>
      <w:r w:rsidRPr="009C09EB">
        <w:rPr>
          <w:rFonts w:ascii="Times New Roman" w:hAnsi="Times New Roman" w:cs="Times New Roman"/>
          <w:b/>
        </w:rPr>
        <w:t xml:space="preserve">DLA ZAD. NR 2 - HEŁM OCHRONNY GÓRNICZY DO PRACY W MIKROKLIMACIE GORĄCYM </w:t>
      </w:r>
    </w:p>
    <w:tbl>
      <w:tblPr>
        <w:tblpPr w:leftFromText="141" w:rightFromText="141" w:vertAnchor="text" w:horzAnchor="margin" w:tblpY="100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536"/>
        <w:gridCol w:w="2552"/>
        <w:gridCol w:w="1984"/>
      </w:tblGrid>
      <w:tr w:rsidR="009C09EB" w:rsidRPr="00566FEB" w14:paraId="6FC962E4" w14:textId="77777777" w:rsidTr="00C211FF">
        <w:trPr>
          <w:trHeight w:val="553"/>
          <w:tblHeader/>
        </w:trPr>
        <w:tc>
          <w:tcPr>
            <w:tcW w:w="637" w:type="dxa"/>
            <w:vAlign w:val="center"/>
          </w:tcPr>
          <w:p w14:paraId="19902139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4536" w:type="dxa"/>
            <w:vAlign w:val="center"/>
          </w:tcPr>
          <w:p w14:paraId="4957558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b/>
                <w:sz w:val="18"/>
                <w:szCs w:val="18"/>
              </w:rPr>
              <w:t>Opis wymagania/parametry</w:t>
            </w:r>
          </w:p>
        </w:tc>
        <w:tc>
          <w:tcPr>
            <w:tcW w:w="2552" w:type="dxa"/>
            <w:vAlign w:val="center"/>
          </w:tcPr>
          <w:p w14:paraId="367A1E39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b/>
                <w:sz w:val="18"/>
                <w:szCs w:val="18"/>
              </w:rPr>
              <w:t>Wymagane przez Zamawiającego</w:t>
            </w:r>
          </w:p>
        </w:tc>
        <w:tc>
          <w:tcPr>
            <w:tcW w:w="1984" w:type="dxa"/>
            <w:vAlign w:val="center"/>
          </w:tcPr>
          <w:p w14:paraId="05E6514B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b/>
                <w:sz w:val="18"/>
                <w:szCs w:val="18"/>
              </w:rPr>
              <w:t>Oferowane przez Wykonawcę, wpisać wartość parametru</w:t>
            </w:r>
          </w:p>
        </w:tc>
      </w:tr>
      <w:tr w:rsidR="009C09EB" w:rsidRPr="00566FEB" w14:paraId="6F35EE05" w14:textId="77777777" w:rsidTr="00C211FF">
        <w:trPr>
          <w:trHeight w:val="709"/>
        </w:trPr>
        <w:tc>
          <w:tcPr>
            <w:tcW w:w="637" w:type="dxa"/>
            <w:vAlign w:val="center"/>
          </w:tcPr>
          <w:p w14:paraId="1BE3AAF5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536" w:type="dxa"/>
            <w:vAlign w:val="center"/>
          </w:tcPr>
          <w:p w14:paraId="082242AA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Chroni głowę użytkownika przed urazami mechanicznymi oraz zapewnia komfort pracy</w:t>
            </w:r>
            <w:r w:rsidRPr="00566FEB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br/>
              <w:t>w pomieszczeniach o podwyższonej temperaturze poprzez zastosowanie otworów wentylacyjnych</w:t>
            </w:r>
          </w:p>
        </w:tc>
        <w:tc>
          <w:tcPr>
            <w:tcW w:w="2552" w:type="dxa"/>
            <w:vAlign w:val="center"/>
          </w:tcPr>
          <w:p w14:paraId="25641614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0BAFB81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6EFC026F" w14:textId="77777777" w:rsidTr="00C211FF">
        <w:trPr>
          <w:trHeight w:val="85"/>
        </w:trPr>
        <w:tc>
          <w:tcPr>
            <w:tcW w:w="637" w:type="dxa"/>
            <w:vAlign w:val="center"/>
          </w:tcPr>
          <w:p w14:paraId="02F92158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536" w:type="dxa"/>
            <w:vAlign w:val="center"/>
          </w:tcPr>
          <w:p w14:paraId="2A80D342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Chroni przed krótkotrwałym kontaktem z ogniem</w:t>
            </w:r>
          </w:p>
        </w:tc>
        <w:tc>
          <w:tcPr>
            <w:tcW w:w="2552" w:type="dxa"/>
            <w:vAlign w:val="center"/>
          </w:tcPr>
          <w:p w14:paraId="2B355DDA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395E3AA1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1CB72F87" w14:textId="77777777" w:rsidTr="00C211FF">
        <w:trPr>
          <w:trHeight w:val="574"/>
        </w:trPr>
        <w:tc>
          <w:tcPr>
            <w:tcW w:w="637" w:type="dxa"/>
            <w:vAlign w:val="center"/>
          </w:tcPr>
          <w:p w14:paraId="54F65542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536" w:type="dxa"/>
            <w:vAlign w:val="center"/>
          </w:tcPr>
          <w:p w14:paraId="0931A56A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Jest dopuszczony do stosowania w atmosferze zagrożonej wybuchem,  gdzie nie występuje zagrożenie porażeniem prądem elektrycznym od przewodowej trakcji elektrycznej</w:t>
            </w:r>
          </w:p>
        </w:tc>
        <w:tc>
          <w:tcPr>
            <w:tcW w:w="2552" w:type="dxa"/>
            <w:vAlign w:val="center"/>
          </w:tcPr>
          <w:p w14:paraId="50A37E37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2B2DF25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79D7FC12" w14:textId="77777777" w:rsidTr="00C211FF">
        <w:trPr>
          <w:trHeight w:val="70"/>
        </w:trPr>
        <w:tc>
          <w:tcPr>
            <w:tcW w:w="637" w:type="dxa"/>
            <w:vAlign w:val="center"/>
          </w:tcPr>
          <w:p w14:paraId="3AA716CD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536" w:type="dxa"/>
            <w:vAlign w:val="center"/>
          </w:tcPr>
          <w:p w14:paraId="37227843" w14:textId="77777777" w:rsidR="009C09EB" w:rsidRPr="00566FEB" w:rsidRDefault="009C09EB" w:rsidP="00566FEB">
            <w:pPr>
              <w:pStyle w:val="Domyln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color="000000"/>
              </w:rPr>
            </w:pPr>
            <w:r w:rsidRPr="00566FEB">
              <w:rPr>
                <w:rFonts w:ascii="Times New Roman" w:hAnsi="Times New Roman" w:cs="Times New Roman"/>
                <w:color w:val="auto"/>
                <w:sz w:val="18"/>
                <w:szCs w:val="18"/>
                <w:u w:color="000000"/>
              </w:rPr>
              <w:t>Zakres temperatur stosowania</w:t>
            </w:r>
          </w:p>
        </w:tc>
        <w:tc>
          <w:tcPr>
            <w:tcW w:w="2552" w:type="dxa"/>
            <w:vAlign w:val="center"/>
          </w:tcPr>
          <w:p w14:paraId="406C6840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od –30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 do +50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sym w:font="Symbol" w:char="F0B0"/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vAlign w:val="center"/>
          </w:tcPr>
          <w:p w14:paraId="19E824C9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od ………. do ……..</w:t>
            </w:r>
          </w:p>
        </w:tc>
      </w:tr>
      <w:tr w:rsidR="009C09EB" w:rsidRPr="00566FEB" w14:paraId="08BDEBEF" w14:textId="77777777" w:rsidTr="00C211FF">
        <w:trPr>
          <w:trHeight w:val="139"/>
        </w:trPr>
        <w:tc>
          <w:tcPr>
            <w:tcW w:w="637" w:type="dxa"/>
            <w:vAlign w:val="center"/>
          </w:tcPr>
          <w:p w14:paraId="6DEE428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536" w:type="dxa"/>
            <w:vAlign w:val="center"/>
          </w:tcPr>
          <w:p w14:paraId="687C6A3F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>Wykonany jest z lekkiego, trwałego materiału</w:t>
            </w:r>
          </w:p>
        </w:tc>
        <w:tc>
          <w:tcPr>
            <w:tcW w:w="2552" w:type="dxa"/>
            <w:vAlign w:val="center"/>
          </w:tcPr>
          <w:p w14:paraId="0804EE4C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4036934E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6E37661A" w14:textId="77777777" w:rsidTr="00C211FF">
        <w:trPr>
          <w:trHeight w:val="118"/>
        </w:trPr>
        <w:tc>
          <w:tcPr>
            <w:tcW w:w="637" w:type="dxa"/>
            <w:vAlign w:val="center"/>
          </w:tcPr>
          <w:p w14:paraId="7910E612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536" w:type="dxa"/>
            <w:vAlign w:val="center"/>
          </w:tcPr>
          <w:p w14:paraId="18572DDD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>Waga bez dodatkowego osprzętu</w:t>
            </w:r>
          </w:p>
        </w:tc>
        <w:tc>
          <w:tcPr>
            <w:tcW w:w="2552" w:type="dxa"/>
            <w:vAlign w:val="center"/>
          </w:tcPr>
          <w:p w14:paraId="63872B5C" w14:textId="77777777" w:rsidR="009C09EB" w:rsidRPr="00566FEB" w:rsidRDefault="009C09EB" w:rsidP="00566FEB">
            <w:pPr>
              <w:pStyle w:val="Tekstpodstawowy2"/>
              <w:spacing w:after="0" w:line="240" w:lineRule="auto"/>
              <w:ind w:left="213" w:hanging="2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Max 420 g</w:t>
            </w:r>
          </w:p>
        </w:tc>
        <w:tc>
          <w:tcPr>
            <w:tcW w:w="1984" w:type="dxa"/>
            <w:vAlign w:val="center"/>
          </w:tcPr>
          <w:p w14:paraId="53974B7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Max ………… g</w:t>
            </w:r>
          </w:p>
        </w:tc>
      </w:tr>
      <w:tr w:rsidR="009C09EB" w:rsidRPr="00566FEB" w14:paraId="2F3C0388" w14:textId="77777777" w:rsidTr="00C211FF">
        <w:trPr>
          <w:trHeight w:val="70"/>
        </w:trPr>
        <w:tc>
          <w:tcPr>
            <w:tcW w:w="637" w:type="dxa"/>
            <w:vAlign w:val="center"/>
          </w:tcPr>
          <w:p w14:paraId="5E54EB08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536" w:type="dxa"/>
            <w:vAlign w:val="center"/>
          </w:tcPr>
          <w:p w14:paraId="7AC967D9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>Posiada więźbę z pasami nośnymi umożliwiającą regulacje głębokości</w:t>
            </w:r>
          </w:p>
        </w:tc>
        <w:tc>
          <w:tcPr>
            <w:tcW w:w="2552" w:type="dxa"/>
            <w:vAlign w:val="center"/>
          </w:tcPr>
          <w:p w14:paraId="1BA1D6C9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2AB9A6AD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46746E9B" w14:textId="77777777" w:rsidTr="00C211FF">
        <w:trPr>
          <w:trHeight w:val="530"/>
        </w:trPr>
        <w:tc>
          <w:tcPr>
            <w:tcW w:w="637" w:type="dxa"/>
            <w:vAlign w:val="center"/>
          </w:tcPr>
          <w:p w14:paraId="2C60333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536" w:type="dxa"/>
            <w:vAlign w:val="center"/>
          </w:tcPr>
          <w:p w14:paraId="019A021B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Dostępne kolory</w:t>
            </w:r>
          </w:p>
        </w:tc>
        <w:tc>
          <w:tcPr>
            <w:tcW w:w="2552" w:type="dxa"/>
            <w:vAlign w:val="center"/>
          </w:tcPr>
          <w:p w14:paraId="0C4F649C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>brązowym</w:t>
            </w:r>
            <w:r w:rsidRPr="00566FEB">
              <w:rPr>
                <w:rFonts w:ascii="Times New Roman" w:hAnsi="Times New Roman" w:cs="Times New Roman"/>
                <w:iCs/>
                <w:color w:val="B51700"/>
                <w:sz w:val="18"/>
                <w:szCs w:val="18"/>
                <w:u w:color="000000"/>
              </w:rPr>
              <w:t xml:space="preserve"> 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>lub czarnym, zielonym, niebieskim, żółtym, białym i czerwonym</w:t>
            </w:r>
          </w:p>
        </w:tc>
        <w:tc>
          <w:tcPr>
            <w:tcW w:w="1984" w:type="dxa"/>
            <w:vAlign w:val="center"/>
          </w:tcPr>
          <w:p w14:paraId="5CD35AE3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  <w:p w14:paraId="33528DD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  <w:p w14:paraId="01196641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</w:tc>
      </w:tr>
      <w:tr w:rsidR="009C09EB" w:rsidRPr="00566FEB" w14:paraId="201DC3A3" w14:textId="77777777" w:rsidTr="00C211FF">
        <w:trPr>
          <w:trHeight w:val="531"/>
        </w:trPr>
        <w:tc>
          <w:tcPr>
            <w:tcW w:w="637" w:type="dxa"/>
            <w:vAlign w:val="center"/>
          </w:tcPr>
          <w:p w14:paraId="7BC4037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4536" w:type="dxa"/>
            <w:vAlign w:val="center"/>
          </w:tcPr>
          <w:p w14:paraId="29C65C74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 xml:space="preserve">Pas główny hełmu posiada regulację  pozwalającą 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br/>
              <w:t xml:space="preserve">na dopasowanie więźby hełmu do obwodu głowy 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br/>
              <w:t>bez konieczności jego zdejmowania podczas pracy</w:t>
            </w:r>
          </w:p>
        </w:tc>
        <w:tc>
          <w:tcPr>
            <w:tcW w:w="2552" w:type="dxa"/>
            <w:vAlign w:val="center"/>
          </w:tcPr>
          <w:p w14:paraId="39D58ECE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Bez konieczności otwarcia, rozwarcia zapięcia</w:t>
            </w:r>
          </w:p>
        </w:tc>
        <w:tc>
          <w:tcPr>
            <w:tcW w:w="1984" w:type="dxa"/>
            <w:vAlign w:val="center"/>
          </w:tcPr>
          <w:p w14:paraId="50D4454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  <w:p w14:paraId="7A73C4A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  <w:p w14:paraId="464D575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</w:tc>
      </w:tr>
      <w:tr w:rsidR="009C09EB" w:rsidRPr="00566FEB" w14:paraId="4DBB027F" w14:textId="77777777" w:rsidTr="00C211FF">
        <w:trPr>
          <w:trHeight w:val="357"/>
        </w:trPr>
        <w:tc>
          <w:tcPr>
            <w:tcW w:w="637" w:type="dxa"/>
            <w:vAlign w:val="center"/>
          </w:tcPr>
          <w:p w14:paraId="30E6FBD0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4536" w:type="dxa"/>
            <w:vAlign w:val="center"/>
          </w:tcPr>
          <w:p w14:paraId="28572BDD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 xml:space="preserve">Uchwyt na lampę górniczą jest kompatybilny z zaczepem głowicy a uchwyt lub zatrzask na kabel  umożliwia zamocowanie kabla lamp obecnie stosowanych 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br/>
              <w:t>w zakładach górniczych PGG S.A</w:t>
            </w:r>
          </w:p>
        </w:tc>
        <w:tc>
          <w:tcPr>
            <w:tcW w:w="2552" w:type="dxa"/>
            <w:vAlign w:val="center"/>
          </w:tcPr>
          <w:p w14:paraId="333A73D6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647A9535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388A4C66" w14:textId="77777777" w:rsidTr="00C211FF">
        <w:trPr>
          <w:trHeight w:val="476"/>
        </w:trPr>
        <w:tc>
          <w:tcPr>
            <w:tcW w:w="637" w:type="dxa"/>
            <w:vAlign w:val="center"/>
          </w:tcPr>
          <w:p w14:paraId="1A5B9FB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4536" w:type="dxa"/>
            <w:vAlign w:val="center"/>
          </w:tcPr>
          <w:p w14:paraId="480B5107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 xml:space="preserve">Element uchwytu  lampy górniczej po zamontowaniu 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br/>
              <w:t>na hełmie nie przechodzi do wewnątrz skorupy hełmu</w:t>
            </w:r>
          </w:p>
        </w:tc>
        <w:tc>
          <w:tcPr>
            <w:tcW w:w="2552" w:type="dxa"/>
            <w:vAlign w:val="center"/>
          </w:tcPr>
          <w:p w14:paraId="753044B1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57C8419F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5C6E6367" w14:textId="77777777" w:rsidTr="00C211FF">
        <w:trPr>
          <w:trHeight w:val="78"/>
        </w:trPr>
        <w:tc>
          <w:tcPr>
            <w:tcW w:w="637" w:type="dxa"/>
            <w:vAlign w:val="center"/>
          </w:tcPr>
          <w:p w14:paraId="2CA1C484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4536" w:type="dxa"/>
            <w:vAlign w:val="center"/>
          </w:tcPr>
          <w:p w14:paraId="54FCBF2A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 xml:space="preserve">Posiada, uchwyt na lampę oraz uchwyt lub zatrzask 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br/>
              <w:t>na kabel zasilający i wymienny potnik</w:t>
            </w:r>
          </w:p>
        </w:tc>
        <w:tc>
          <w:tcPr>
            <w:tcW w:w="2552" w:type="dxa"/>
            <w:vAlign w:val="center"/>
          </w:tcPr>
          <w:p w14:paraId="7F3E8579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1C935D48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52A892AC" w14:textId="77777777" w:rsidTr="00566FEB">
        <w:trPr>
          <w:trHeight w:val="419"/>
        </w:trPr>
        <w:tc>
          <w:tcPr>
            <w:tcW w:w="637" w:type="dxa"/>
            <w:vAlign w:val="center"/>
          </w:tcPr>
          <w:p w14:paraId="11E854DE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4536" w:type="dxa"/>
            <w:vAlign w:val="center"/>
          </w:tcPr>
          <w:p w14:paraId="190C7216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>Pas główny więźby</w:t>
            </w:r>
          </w:p>
        </w:tc>
        <w:tc>
          <w:tcPr>
            <w:tcW w:w="2552" w:type="dxa"/>
            <w:vAlign w:val="center"/>
          </w:tcPr>
          <w:p w14:paraId="0D817AA1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Jednoczęściowy/jednolity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br/>
              <w:t>(bez dodatkowych elementów złącznych) za wyjątkiem mechanizmu jej regulacji</w:t>
            </w:r>
          </w:p>
        </w:tc>
        <w:tc>
          <w:tcPr>
            <w:tcW w:w="1984" w:type="dxa"/>
            <w:vAlign w:val="center"/>
          </w:tcPr>
          <w:p w14:paraId="3B4A34A7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  <w:p w14:paraId="28D2AD0E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  <w:p w14:paraId="514B592A" w14:textId="54F77E84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………………..</w:t>
            </w:r>
          </w:p>
        </w:tc>
      </w:tr>
      <w:tr w:rsidR="009C09EB" w:rsidRPr="00566FEB" w14:paraId="36031376" w14:textId="77777777" w:rsidTr="00C211FF">
        <w:trPr>
          <w:trHeight w:val="1080"/>
        </w:trPr>
        <w:tc>
          <w:tcPr>
            <w:tcW w:w="637" w:type="dxa"/>
            <w:vAlign w:val="center"/>
          </w:tcPr>
          <w:p w14:paraId="280FB856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4536" w:type="dxa"/>
            <w:vAlign w:val="center"/>
          </w:tcPr>
          <w:p w14:paraId="7E1F8BA3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 xml:space="preserve">Skorupa hełmu umożliwia jednoczesny montaż ochronników słuchu i ochron oczu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 oraz posiada poprawiające widoczność elementy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 xml:space="preserve">odblaskowe </w:t>
            </w:r>
            <w:r w:rsidRPr="00566FE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</w:rPr>
              <w:t>na skorupie hełmu (przód, tył, boki)</w:t>
            </w:r>
          </w:p>
        </w:tc>
        <w:tc>
          <w:tcPr>
            <w:tcW w:w="2552" w:type="dxa"/>
            <w:vAlign w:val="center"/>
          </w:tcPr>
          <w:p w14:paraId="1B3CE899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0AB3FD24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4745241B" w14:textId="77777777" w:rsidTr="00C211FF">
        <w:trPr>
          <w:trHeight w:val="272"/>
        </w:trPr>
        <w:tc>
          <w:tcPr>
            <w:tcW w:w="637" w:type="dxa"/>
            <w:vAlign w:val="center"/>
          </w:tcPr>
          <w:p w14:paraId="2F0E775A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4536" w:type="dxa"/>
            <w:vAlign w:val="center"/>
          </w:tcPr>
          <w:p w14:paraId="5905773C" w14:textId="5ED99BAD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</w:pP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 xml:space="preserve">Skorupa wykonana z materiału ABS </w:t>
            </w:r>
          </w:p>
        </w:tc>
        <w:tc>
          <w:tcPr>
            <w:tcW w:w="2552" w:type="dxa"/>
            <w:vAlign w:val="center"/>
          </w:tcPr>
          <w:p w14:paraId="41BC13D6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6751C6D1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  <w:tr w:rsidR="009C09EB" w:rsidRPr="00566FEB" w14:paraId="6598D08B" w14:textId="77777777" w:rsidTr="00C211FF">
        <w:trPr>
          <w:trHeight w:val="295"/>
        </w:trPr>
        <w:tc>
          <w:tcPr>
            <w:tcW w:w="637" w:type="dxa"/>
            <w:vAlign w:val="center"/>
          </w:tcPr>
          <w:p w14:paraId="4286F407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4536" w:type="dxa"/>
            <w:vAlign w:val="center"/>
          </w:tcPr>
          <w:p w14:paraId="4E4C90AD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Hełm spełnia wymagania normy PN-EN 397</w:t>
            </w:r>
            <w:r w:rsidRPr="00566FEB">
              <w:rPr>
                <w:rFonts w:ascii="Times New Roman" w:hAnsi="Times New Roman" w:cs="Times New Roman"/>
                <w:iCs/>
                <w:sz w:val="18"/>
                <w:szCs w:val="18"/>
                <w:u w:color="000000"/>
              </w:rPr>
              <w:t xml:space="preserve"> </w:t>
            </w:r>
            <w:r w:rsidRPr="00566FEB">
              <w:rPr>
                <w:rFonts w:ascii="Times New Roman" w:hAnsi="Times New Roman" w:cs="Times New Roman"/>
                <w:sz w:val="18"/>
                <w:szCs w:val="18"/>
                <w:u w:color="000000"/>
              </w:rPr>
              <w:t>w zakresie podstawowym, a z wymagań dodatkowych hełm jest wentylowany, przy czym  łączna powierzchnia otworów wentylacyjnych nie może być mniejsza niż 150 mm. kw. i nie większa niż 450 mm. kw.</w:t>
            </w:r>
          </w:p>
        </w:tc>
        <w:tc>
          <w:tcPr>
            <w:tcW w:w="2552" w:type="dxa"/>
            <w:vAlign w:val="center"/>
          </w:tcPr>
          <w:p w14:paraId="6A571868" w14:textId="77777777" w:rsidR="009C09EB" w:rsidRPr="00566FEB" w:rsidRDefault="009C09EB" w:rsidP="00566FEB">
            <w:pPr>
              <w:pStyle w:val="Tekstpodstawowy2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984" w:type="dxa"/>
            <w:vAlign w:val="center"/>
          </w:tcPr>
          <w:p w14:paraId="2A504CA3" w14:textId="77777777" w:rsidR="009C09EB" w:rsidRPr="00566FEB" w:rsidRDefault="009C09EB" w:rsidP="00566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6FEB">
              <w:rPr>
                <w:rFonts w:ascii="Times New Roman" w:hAnsi="Times New Roman" w:cs="Times New Roman"/>
                <w:sz w:val="18"/>
                <w:szCs w:val="18"/>
              </w:rPr>
              <w:t>TAK/NIE*</w:t>
            </w:r>
          </w:p>
        </w:tc>
      </w:tr>
    </w:tbl>
    <w:p w14:paraId="4201FDDF" w14:textId="35BD6851" w:rsidR="009C09EB" w:rsidRPr="00566FEB" w:rsidRDefault="009C09EB" w:rsidP="00566FEB">
      <w:pPr>
        <w:rPr>
          <w:rFonts w:ascii="Times New Roman" w:hAnsi="Times New Roman" w:cs="Times New Roman"/>
          <w:b/>
          <w:i/>
          <w:szCs w:val="22"/>
        </w:rPr>
      </w:pPr>
      <w:r w:rsidRPr="009C09EB">
        <w:rPr>
          <w:rFonts w:ascii="Times New Roman" w:hAnsi="Times New Roman" w:cs="Times New Roman"/>
          <w:b/>
          <w:i/>
          <w:szCs w:val="22"/>
        </w:rPr>
        <w:t>*) – niepotrzebne skreślić</w:t>
      </w:r>
    </w:p>
    <w:p w14:paraId="617538CA" w14:textId="77777777" w:rsidR="009C09EB" w:rsidRPr="009C09EB" w:rsidRDefault="009C09EB" w:rsidP="00566FEB">
      <w:pPr>
        <w:numPr>
          <w:ilvl w:val="0"/>
          <w:numId w:val="38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 xml:space="preserve">Oświadczenia. </w:t>
      </w:r>
    </w:p>
    <w:p w14:paraId="691082FC" w14:textId="77777777" w:rsidR="009C09EB" w:rsidRPr="009C09EB" w:rsidRDefault="009C09EB" w:rsidP="00566FEB">
      <w:pPr>
        <w:spacing w:line="240" w:lineRule="auto"/>
        <w:ind w:left="426"/>
        <w:jc w:val="both"/>
        <w:rPr>
          <w:rFonts w:ascii="Times New Roman" w:hAnsi="Times New Roman" w:cs="Times New Roman"/>
          <w:b/>
          <w:szCs w:val="22"/>
        </w:rPr>
      </w:pPr>
    </w:p>
    <w:p w14:paraId="397DE313" w14:textId="77777777" w:rsidR="009C09EB" w:rsidRPr="009C09EB" w:rsidRDefault="009C09EB" w:rsidP="00566FEB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Oświadczenie dotyczące przedmiotu oferty</w:t>
      </w:r>
    </w:p>
    <w:p w14:paraId="2D7D2E77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41" w:rightFromText="141" w:vertAnchor="text" w:horzAnchor="margin" w:tblpXSpec="center" w:tblpY="30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402"/>
        <w:gridCol w:w="3544"/>
      </w:tblGrid>
      <w:tr w:rsidR="009C09EB" w:rsidRPr="009C09EB" w14:paraId="27A3D523" w14:textId="77777777" w:rsidTr="00C211FF">
        <w:trPr>
          <w:tblHeader/>
        </w:trPr>
        <w:tc>
          <w:tcPr>
            <w:tcW w:w="1488" w:type="dxa"/>
            <w:vAlign w:val="center"/>
          </w:tcPr>
          <w:p w14:paraId="366C478C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9EB">
              <w:rPr>
                <w:rFonts w:ascii="Times New Roman" w:hAnsi="Times New Roman" w:cs="Times New Roman"/>
                <w:b/>
                <w:sz w:val="18"/>
                <w:szCs w:val="18"/>
              </w:rPr>
              <w:t>Zadanie/pozycja</w:t>
            </w:r>
          </w:p>
        </w:tc>
        <w:tc>
          <w:tcPr>
            <w:tcW w:w="3402" w:type="dxa"/>
            <w:vAlign w:val="center"/>
          </w:tcPr>
          <w:p w14:paraId="7301A82A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9EB">
              <w:rPr>
                <w:rFonts w:ascii="Times New Roman" w:hAnsi="Times New Roman" w:cs="Times New Roman"/>
                <w:b/>
                <w:sz w:val="18"/>
                <w:szCs w:val="18"/>
              </w:rPr>
              <w:t>Nazwa handlowa (jeżeli dotyczy)</w:t>
            </w:r>
          </w:p>
        </w:tc>
        <w:tc>
          <w:tcPr>
            <w:tcW w:w="3544" w:type="dxa"/>
            <w:vAlign w:val="center"/>
          </w:tcPr>
          <w:p w14:paraId="219D3916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9EB">
              <w:rPr>
                <w:rFonts w:ascii="Times New Roman" w:hAnsi="Times New Roman" w:cs="Times New Roman"/>
                <w:b/>
                <w:sz w:val="18"/>
                <w:szCs w:val="18"/>
              </w:rPr>
              <w:t>Producent (nazwa i adres)</w:t>
            </w:r>
          </w:p>
        </w:tc>
      </w:tr>
      <w:tr w:rsidR="009C09EB" w:rsidRPr="009C09EB" w14:paraId="2F85B98D" w14:textId="77777777" w:rsidTr="00C211FF">
        <w:trPr>
          <w:trHeight w:val="471"/>
        </w:trPr>
        <w:tc>
          <w:tcPr>
            <w:tcW w:w="1488" w:type="dxa"/>
            <w:vAlign w:val="center"/>
          </w:tcPr>
          <w:p w14:paraId="533478E1" w14:textId="77777777" w:rsidR="009C09EB" w:rsidRPr="009C09EB" w:rsidRDefault="009C09EB" w:rsidP="00566FEB">
            <w:pPr>
              <w:tabs>
                <w:tab w:val="num" w:pos="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09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</w:tcPr>
          <w:p w14:paraId="1F0E2F6D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7E3E1A59" w14:textId="77777777" w:rsidR="009C09EB" w:rsidRPr="009C09EB" w:rsidRDefault="009C09EB" w:rsidP="00566F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82C1B62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</w:p>
    <w:p w14:paraId="0F234B2E" w14:textId="77777777" w:rsidR="009C09EB" w:rsidRPr="009C09EB" w:rsidRDefault="009C09EB" w:rsidP="00566FEB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Oświadczam,</w:t>
      </w:r>
      <w:r w:rsidRPr="009C09EB">
        <w:rPr>
          <w:rFonts w:ascii="Times New Roman" w:hAnsi="Times New Roman" w:cs="Times New Roman"/>
          <w:szCs w:val="22"/>
        </w:rPr>
        <w:t xml:space="preserve"> że oferowany towar jest fabrycznie nowy, wolny od wad prawnych i fizycznych i nie narusza praw majątkowych i niemajątkowych, znaków handlowych, patentów praw autorskich osób trzecich oraz jest zgodny ze złożoną ofertą przetargową. W przypadku wystąpienia przez osobę trzecią z jakimkolwiek roszczeniem przeciwko Zamawiającemu wynikającym z naruszenia praw autorskich, praw własności przemysłowej lub know-how przez przedmiot zamówienia zobowiązuję się przystąpić do sprawy niezwłocznie po zawiadomieniu przez Zamawiającego, a także ponieść wszystkie koszty z tym związane, wliczając w to koszty zapłacone przez Zamawiającego na rzecz osób trzecich, których prawa zostały naruszone.</w:t>
      </w:r>
    </w:p>
    <w:p w14:paraId="5807EF9D" w14:textId="77777777" w:rsidR="009C09EB" w:rsidRPr="009C09EB" w:rsidRDefault="009C09EB" w:rsidP="00566FEB">
      <w:pPr>
        <w:spacing w:line="240" w:lineRule="auto"/>
        <w:jc w:val="both"/>
        <w:rPr>
          <w:rFonts w:ascii="Times New Roman" w:hAnsi="Times New Roman" w:cs="Times New Roman"/>
          <w:szCs w:val="22"/>
        </w:rPr>
      </w:pPr>
    </w:p>
    <w:p w14:paraId="438033F3" w14:textId="77777777" w:rsidR="009C09EB" w:rsidRPr="009C09EB" w:rsidRDefault="009C09EB" w:rsidP="00566FEB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Cs/>
        </w:rPr>
        <w:t xml:space="preserve">Oświadczam, </w:t>
      </w:r>
      <w:r w:rsidRPr="009C09EB">
        <w:rPr>
          <w:rFonts w:ascii="Times New Roman" w:hAnsi="Times New Roman" w:cs="Times New Roman"/>
        </w:rPr>
        <w:t>że oferowany towar spełnia wymagania prawa polskiego i Unii Europejskiej w zakresie wprowadzenia na rynek i do użytku w podziemnych wyrobiskach zakładów górniczych w warunkach istniejących zagrożeń.</w:t>
      </w:r>
    </w:p>
    <w:p w14:paraId="2855C9EB" w14:textId="77777777" w:rsidR="009C09EB" w:rsidRPr="009C09EB" w:rsidRDefault="009C09EB" w:rsidP="00566FEB">
      <w:pPr>
        <w:pStyle w:val="Akapitzlist"/>
        <w:spacing w:line="240" w:lineRule="auto"/>
        <w:rPr>
          <w:rFonts w:ascii="Times New Roman" w:hAnsi="Times New Roman" w:cs="Times New Roman"/>
          <w:szCs w:val="22"/>
        </w:rPr>
      </w:pPr>
    </w:p>
    <w:p w14:paraId="7E3011A3" w14:textId="77777777" w:rsidR="009C09EB" w:rsidRPr="009C09EB" w:rsidRDefault="009C09EB" w:rsidP="00566FEB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</w:t>
      </w:r>
      <w:r w:rsidRPr="009C09EB">
        <w:rPr>
          <w:rFonts w:ascii="Times New Roman" w:hAnsi="Times New Roman" w:cs="Times New Roman"/>
          <w:szCs w:val="22"/>
        </w:rPr>
        <w:t>, że przedmiot zamówienia dostarczony będzie w opakowaniu jednorazowym nie podlegającym zwrotowi.*)</w:t>
      </w:r>
    </w:p>
    <w:p w14:paraId="15218F2E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lub</w:t>
      </w:r>
    </w:p>
    <w:p w14:paraId="437EA004" w14:textId="77777777" w:rsidR="009C09EB" w:rsidRPr="009C09EB" w:rsidRDefault="009C09EB" w:rsidP="00566FEB">
      <w:pPr>
        <w:spacing w:line="240" w:lineRule="auto"/>
        <w:ind w:firstLine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</w:t>
      </w:r>
      <w:r w:rsidRPr="009C09EB">
        <w:rPr>
          <w:rFonts w:ascii="Times New Roman" w:hAnsi="Times New Roman" w:cs="Times New Roman"/>
          <w:szCs w:val="22"/>
        </w:rPr>
        <w:t>, że przedmiot zamówienia dostarczony będzie w opakowaniu zwrotnym tj.:</w:t>
      </w:r>
    </w:p>
    <w:p w14:paraId="6BCD9E28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…………………………………………………………………………………………………</w:t>
      </w:r>
    </w:p>
    <w:p w14:paraId="4A39432A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i/>
          <w:szCs w:val="22"/>
        </w:rPr>
      </w:pPr>
      <w:r w:rsidRPr="009C09EB">
        <w:rPr>
          <w:rFonts w:ascii="Times New Roman" w:hAnsi="Times New Roman" w:cs="Times New Roman"/>
          <w:szCs w:val="22"/>
        </w:rPr>
        <w:t>(</w:t>
      </w:r>
      <w:r w:rsidRPr="009C09EB">
        <w:rPr>
          <w:rFonts w:ascii="Times New Roman" w:hAnsi="Times New Roman" w:cs="Times New Roman"/>
          <w:i/>
          <w:szCs w:val="22"/>
        </w:rPr>
        <w:t>jeżeli dotyczy Wypełnia Wykonawca</w:t>
      </w:r>
      <w:r w:rsidRPr="009C09EB">
        <w:rPr>
          <w:rFonts w:ascii="Times New Roman" w:hAnsi="Times New Roman" w:cs="Times New Roman"/>
          <w:szCs w:val="22"/>
        </w:rPr>
        <w:t xml:space="preserve"> </w:t>
      </w:r>
      <w:r w:rsidRPr="009C09EB">
        <w:rPr>
          <w:rFonts w:ascii="Times New Roman" w:hAnsi="Times New Roman" w:cs="Times New Roman"/>
          <w:i/>
          <w:szCs w:val="22"/>
        </w:rPr>
        <w:t>określając rodzaj opakowania)</w:t>
      </w:r>
    </w:p>
    <w:p w14:paraId="55510156" w14:textId="49FE9C03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i/>
          <w:szCs w:val="22"/>
        </w:rPr>
      </w:pPr>
      <w:r w:rsidRPr="009C09EB">
        <w:rPr>
          <w:rFonts w:ascii="Times New Roman" w:hAnsi="Times New Roman" w:cs="Times New Roman"/>
          <w:i/>
          <w:szCs w:val="22"/>
        </w:rPr>
        <w:t>*)W przypadku braku informacji o rodzaju opakowania Zamawiający traktował będzie opakowanie jako opakowanie jednorazowe nie podlegające zwrotowi.</w:t>
      </w:r>
    </w:p>
    <w:p w14:paraId="1FAD2253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</w:p>
    <w:p w14:paraId="500A9B13" w14:textId="77777777" w:rsidR="009C09EB" w:rsidRPr="009C09EB" w:rsidRDefault="009C09EB" w:rsidP="00566FEB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>Oświadczam,</w:t>
      </w:r>
      <w:r w:rsidRPr="009C09EB">
        <w:rPr>
          <w:rFonts w:ascii="Times New Roman" w:hAnsi="Times New Roman" w:cs="Times New Roman"/>
          <w:szCs w:val="22"/>
        </w:rPr>
        <w:t xml:space="preserve"> że informacje znajdujące się w pliku ………….…………………..……… </w:t>
      </w:r>
    </w:p>
    <w:p w14:paraId="41EC0856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i/>
          <w:szCs w:val="22"/>
        </w:rPr>
      </w:pPr>
      <w:r w:rsidRPr="009C09EB">
        <w:rPr>
          <w:rFonts w:ascii="Times New Roman" w:hAnsi="Times New Roman" w:cs="Times New Roman"/>
          <w:b/>
          <w:i/>
          <w:szCs w:val="22"/>
        </w:rPr>
        <w:t xml:space="preserve">                                                                                    </w:t>
      </w:r>
      <w:r w:rsidRPr="009C09EB">
        <w:rPr>
          <w:rFonts w:ascii="Times New Roman" w:hAnsi="Times New Roman" w:cs="Times New Roman"/>
          <w:i/>
          <w:szCs w:val="22"/>
        </w:rPr>
        <w:t>(nazwa pliku dołączonego do oferty)</w:t>
      </w:r>
    </w:p>
    <w:p w14:paraId="17089C51" w14:textId="77777777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 xml:space="preserve">stanowią informacje będące </w:t>
      </w:r>
      <w:r w:rsidRPr="009C09EB">
        <w:rPr>
          <w:rFonts w:ascii="Times New Roman" w:hAnsi="Times New Roman" w:cs="Times New Roman"/>
          <w:b/>
          <w:szCs w:val="22"/>
        </w:rPr>
        <w:t>tajemnicą przedsiębiorstwa</w:t>
      </w:r>
      <w:r w:rsidRPr="009C09EB">
        <w:rPr>
          <w:rFonts w:ascii="Times New Roman" w:hAnsi="Times New Roman" w:cs="Times New Roman"/>
          <w:szCs w:val="22"/>
        </w:rPr>
        <w:t xml:space="preserve"> w rozumieniu przepisów Ustawy z dnia 16 kwietnia 1993 roku o zwalczaniu nieuczciwej konkurencji (</w:t>
      </w:r>
      <w:proofErr w:type="spellStart"/>
      <w:r w:rsidRPr="009C09EB">
        <w:rPr>
          <w:rFonts w:ascii="Times New Roman" w:hAnsi="Times New Roman" w:cs="Times New Roman"/>
          <w:szCs w:val="22"/>
        </w:rPr>
        <w:t>t.j</w:t>
      </w:r>
      <w:proofErr w:type="spellEnd"/>
      <w:r w:rsidRPr="009C09EB">
        <w:rPr>
          <w:rFonts w:ascii="Times New Roman" w:hAnsi="Times New Roman" w:cs="Times New Roman"/>
          <w:szCs w:val="22"/>
        </w:rPr>
        <w:t xml:space="preserve">. Dz.U. z 2022r. poz. 1233), tj. spełniają </w:t>
      </w:r>
      <w:r w:rsidRPr="009C09EB">
        <w:rPr>
          <w:rFonts w:ascii="Times New Roman" w:hAnsi="Times New Roman" w:cs="Times New Roman"/>
          <w:b/>
          <w:szCs w:val="22"/>
        </w:rPr>
        <w:t>łącznie</w:t>
      </w:r>
      <w:r w:rsidRPr="009C09EB">
        <w:rPr>
          <w:rFonts w:ascii="Times New Roman" w:hAnsi="Times New Roman" w:cs="Times New Roman"/>
          <w:szCs w:val="22"/>
        </w:rPr>
        <w:t xml:space="preserve"> trzy warunki:</w:t>
      </w:r>
    </w:p>
    <w:p w14:paraId="4061976F" w14:textId="77777777" w:rsidR="009C09EB" w:rsidRPr="009C09EB" w:rsidRDefault="009C09EB" w:rsidP="00566FEB">
      <w:pPr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informacja ma charakter ……………….. (techniczny, technologiczny, organizacyjny przedsiębiorstwa lub posiada wartość gospodarczą),</w:t>
      </w:r>
    </w:p>
    <w:p w14:paraId="7AFB4627" w14:textId="77777777" w:rsidR="009C09EB" w:rsidRPr="009C09EB" w:rsidRDefault="009C09EB" w:rsidP="00566FEB">
      <w:pPr>
        <w:numPr>
          <w:ilvl w:val="0"/>
          <w:numId w:val="40"/>
        </w:numPr>
        <w:spacing w:line="240" w:lineRule="auto"/>
        <w:ind w:left="993" w:hanging="284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nie została ujawniona do wiadomości publicznej,</w:t>
      </w:r>
    </w:p>
    <w:p w14:paraId="14BF354A" w14:textId="77777777" w:rsidR="009C09EB" w:rsidRPr="009C09EB" w:rsidRDefault="009C09EB" w:rsidP="00566FEB">
      <w:pPr>
        <w:numPr>
          <w:ilvl w:val="0"/>
          <w:numId w:val="40"/>
        </w:numPr>
        <w:spacing w:line="240" w:lineRule="auto"/>
        <w:ind w:left="993" w:hanging="284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podjęto w stosunku do niej niezbędne działania w celu zachowania poufności.</w:t>
      </w:r>
    </w:p>
    <w:p w14:paraId="7C248143" w14:textId="035E0BFD" w:rsidR="009C09EB" w:rsidRPr="009C09EB" w:rsidRDefault="009C09EB" w:rsidP="00566FEB">
      <w:pPr>
        <w:spacing w:line="240" w:lineRule="auto"/>
        <w:ind w:left="709"/>
        <w:jc w:val="both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Faktyczne okoliczności potwierdzające zasadność objęcia informacji tajemnicą przedsiębiorstwa:</w:t>
      </w:r>
    </w:p>
    <w:p w14:paraId="1F7FCF1E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Ad. 1 ………………………………………………………………………………………….…</w:t>
      </w:r>
    </w:p>
    <w:p w14:paraId="05397B68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Ad. 2 ….…………………………………………………………………………………………</w:t>
      </w:r>
    </w:p>
    <w:p w14:paraId="093FFF87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t>Ad. 3 ……………………………………………………………………………………….……</w:t>
      </w:r>
    </w:p>
    <w:p w14:paraId="773AA11A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color w:val="FF0000"/>
          <w:szCs w:val="22"/>
        </w:rPr>
      </w:pPr>
    </w:p>
    <w:p w14:paraId="1F435217" w14:textId="77777777" w:rsidR="009C09EB" w:rsidRPr="009C09EB" w:rsidRDefault="009C09EB" w:rsidP="00566FEB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b/>
          <w:szCs w:val="22"/>
        </w:rPr>
      </w:pPr>
      <w:r w:rsidRPr="009C09EB">
        <w:rPr>
          <w:rFonts w:ascii="Times New Roman" w:hAnsi="Times New Roman" w:cs="Times New Roman"/>
          <w:b/>
          <w:szCs w:val="22"/>
        </w:rPr>
        <w:t xml:space="preserve">Oświadczam, że </w:t>
      </w:r>
      <w:r w:rsidRPr="009C09EB">
        <w:rPr>
          <w:rFonts w:ascii="Times New Roman" w:hAnsi="Times New Roman" w:cs="Times New Roman"/>
          <w:iCs/>
          <w:szCs w:val="22"/>
        </w:rPr>
        <w:t>kwalifikujemy się do kategorii (odpowiednio zaznaczyć):</w:t>
      </w:r>
      <w:r w:rsidRPr="009C09EB">
        <w:rPr>
          <w:rFonts w:ascii="Times New Roman" w:hAnsi="Times New Roman" w:cs="Times New Roman"/>
          <w:b/>
          <w:szCs w:val="22"/>
        </w:rPr>
        <w:t xml:space="preserve"> </w:t>
      </w:r>
    </w:p>
    <w:p w14:paraId="74B108B4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</w:t>
      </w:r>
      <w:proofErr w:type="spellStart"/>
      <w:r w:rsidRPr="009C09EB">
        <w:rPr>
          <w:rFonts w:ascii="Times New Roman" w:hAnsi="Times New Roman" w:cs="Times New Roman"/>
          <w:szCs w:val="22"/>
        </w:rPr>
        <w:t>mikroprzedsiębiostwo</w:t>
      </w:r>
      <w:proofErr w:type="spellEnd"/>
    </w:p>
    <w:p w14:paraId="46A7E51D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małe przedsiębiorstwo</w:t>
      </w:r>
    </w:p>
    <w:p w14:paraId="320D6FF7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średnie </w:t>
      </w:r>
      <w:proofErr w:type="spellStart"/>
      <w:r w:rsidRPr="009C09EB">
        <w:rPr>
          <w:rFonts w:ascii="Times New Roman" w:hAnsi="Times New Roman" w:cs="Times New Roman"/>
          <w:szCs w:val="22"/>
        </w:rPr>
        <w:t>przedsiebiorstwo</w:t>
      </w:r>
      <w:proofErr w:type="spellEnd"/>
    </w:p>
    <w:p w14:paraId="488D15D2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duże </w:t>
      </w:r>
      <w:proofErr w:type="spellStart"/>
      <w:r w:rsidRPr="009C09EB">
        <w:rPr>
          <w:rFonts w:ascii="Times New Roman" w:hAnsi="Times New Roman" w:cs="Times New Roman"/>
          <w:szCs w:val="22"/>
        </w:rPr>
        <w:t>przedsiebiorstwo</w:t>
      </w:r>
      <w:proofErr w:type="spellEnd"/>
    </w:p>
    <w:p w14:paraId="678AF0E1" w14:textId="77777777" w:rsidR="009C09EB" w:rsidRPr="009C09EB" w:rsidRDefault="009C09EB" w:rsidP="00566FEB">
      <w:pPr>
        <w:spacing w:line="240" w:lineRule="auto"/>
        <w:ind w:left="709"/>
        <w:rPr>
          <w:rFonts w:ascii="Times New Roman" w:hAnsi="Times New Roman" w:cs="Times New Roman"/>
          <w:szCs w:val="22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jednoosobowa działalność gospodarcza</w:t>
      </w:r>
    </w:p>
    <w:p w14:paraId="76E63AF6" w14:textId="389062FE" w:rsidR="00520C3E" w:rsidRPr="009C09EB" w:rsidRDefault="009C09EB" w:rsidP="00566FEB">
      <w:pPr>
        <w:pStyle w:val="Tekstpodstawowy"/>
        <w:spacing w:line="240" w:lineRule="auto"/>
        <w:ind w:left="709"/>
        <w:rPr>
          <w:rFonts w:ascii="Times New Roman" w:hAnsi="Times New Roman" w:cs="Times New Roman"/>
        </w:rPr>
      </w:pPr>
      <w:r w:rsidRPr="009C09EB">
        <w:rPr>
          <w:rFonts w:ascii="Times New Roman" w:hAnsi="Times New Roman" w:cs="Times New Roman"/>
          <w:szCs w:val="22"/>
        </w:rPr>
        <w:sym w:font="Wingdings" w:char="F0A8"/>
      </w:r>
      <w:r w:rsidRPr="009C09EB">
        <w:rPr>
          <w:rFonts w:ascii="Times New Roman" w:hAnsi="Times New Roman" w:cs="Times New Roman"/>
          <w:szCs w:val="22"/>
        </w:rPr>
        <w:t xml:space="preserve"> - inny rodzaj</w:t>
      </w:r>
    </w:p>
    <w:sectPr w:rsidR="00520C3E" w:rsidRPr="009C09EB" w:rsidSect="00FD189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1418" w:right="851" w:bottom="1134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7CA8C" w14:textId="77777777" w:rsidR="00A0670C" w:rsidRDefault="00A0670C" w:rsidP="00802EC4">
      <w:pPr>
        <w:spacing w:line="240" w:lineRule="auto"/>
      </w:pPr>
      <w:r>
        <w:separator/>
      </w:r>
    </w:p>
  </w:endnote>
  <w:endnote w:type="continuationSeparator" w:id="0">
    <w:p w14:paraId="7FAFF0CB" w14:textId="77777777" w:rsidR="00A0670C" w:rsidRDefault="00A0670C" w:rsidP="00802E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A7200" w14:textId="77777777" w:rsidR="00A02959" w:rsidRPr="008567B4" w:rsidRDefault="00A02959" w:rsidP="00A02959">
    <w:pPr>
      <w:spacing w:line="264" w:lineRule="auto"/>
      <w:rPr>
        <w:rFonts w:eastAsia="MS Mincho"/>
        <w:b/>
        <w:spacing w:val="-4"/>
        <w:sz w:val="10"/>
        <w:szCs w:val="10"/>
        <w:lang w:val="cs-CZ"/>
      </w:rPr>
    </w:pPr>
    <w:r w:rsidRPr="008567B4">
      <w:rPr>
        <w:rFonts w:eastAsia="MS Mincho"/>
        <w:b/>
        <w:noProof/>
        <w:spacing w:val="-4"/>
        <w:sz w:val="10"/>
        <w:szCs w:val="10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AC1766" wp14:editId="6D0A5D86">
              <wp:simplePos x="0" y="0"/>
              <wp:positionH relativeFrom="column">
                <wp:posOffset>17145</wp:posOffset>
              </wp:positionH>
              <wp:positionV relativeFrom="paragraph">
                <wp:posOffset>-1344</wp:posOffset>
              </wp:positionV>
              <wp:extent cx="5911702" cy="0"/>
              <wp:effectExtent l="0" t="0" r="13335" b="19050"/>
              <wp:wrapNone/>
              <wp:docPr id="6" name="Łącznik prostoliniow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1702" cy="0"/>
                      </a:xfrm>
                      <a:prstGeom prst="line">
                        <a:avLst/>
                      </a:prstGeom>
                      <a:noFill/>
                      <a:ln w="508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1420540" id="Łącznik prostoliniowy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-.1pt" to="466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" strokecolor="windowText" strokeweight=".4pt"/>
          </w:pict>
        </mc:Fallback>
      </mc:AlternateContent>
    </w:r>
  </w:p>
  <w:p w14:paraId="19C6B9C5" w14:textId="5BE78A37" w:rsidR="00E45DD6" w:rsidRPr="00A02959" w:rsidRDefault="00A02959" w:rsidP="00A02959">
    <w:pPr>
      <w:spacing w:line="264" w:lineRule="auto"/>
      <w:rPr>
        <w:rFonts w:eastAsia="MS Mincho"/>
        <w:color w:val="7F7F7F"/>
        <w:sz w:val="16"/>
      </w:rPr>
    </w:pPr>
    <w:r>
      <w:rPr>
        <w:rFonts w:eastAsia="MS Mincho"/>
        <w:b/>
        <w:spacing w:val="-4"/>
        <w:sz w:val="16"/>
        <w:lang w:val="cs-CZ"/>
      </w:rPr>
      <w:t xml:space="preserve">Polska Grupa Górnicza spółka akcyjna </w:t>
    </w:r>
    <w:r>
      <w:rPr>
        <w:rFonts w:eastAsia="MS Mincho"/>
        <w:b/>
        <w:color w:val="7F7F7F"/>
        <w:spacing w:val="-4"/>
        <w:sz w:val="16"/>
      </w:rPr>
      <w:t>:</w:t>
    </w:r>
    <w:r>
      <w:rPr>
        <w:rFonts w:eastAsia="MS Mincho"/>
        <w:color w:val="7F7F7F"/>
        <w:spacing w:val="-8"/>
        <w:sz w:val="16"/>
      </w:rPr>
      <w:t xml:space="preserve"> </w:t>
    </w:r>
    <w:r>
      <w:rPr>
        <w:rFonts w:eastAsia="MS Mincho"/>
        <w:color w:val="7F7F7F"/>
        <w:spacing w:val="-6"/>
        <w:sz w:val="16"/>
      </w:rPr>
      <w:t xml:space="preserve">40-039 Katowice,  ul. Powstańców 30 zarejestrowana  przez Sąd Rejonowy  Katowice-Wschód </w:t>
    </w:r>
    <w:r>
      <w:rPr>
        <w:rFonts w:eastAsia="MS Mincho"/>
        <w:color w:val="7F7F7F"/>
        <w:spacing w:val="-6"/>
        <w:sz w:val="16"/>
      </w:rPr>
      <w:br/>
    </w:r>
    <w:r>
      <w:rPr>
        <w:rFonts w:eastAsia="MS Mincho"/>
        <w:color w:val="7F7F7F"/>
        <w:spacing w:val="-4"/>
        <w:sz w:val="16"/>
      </w:rPr>
      <w:t xml:space="preserve">w Katowicach Wydział VIII Gospodarczy pod numerem </w:t>
    </w:r>
    <w:r>
      <w:rPr>
        <w:rFonts w:eastAsia="MS Mincho"/>
        <w:color w:val="7F7F7F"/>
        <w:sz w:val="16"/>
      </w:rPr>
      <w:t xml:space="preserve">KRS 0000709363  • NIP: 634-283-47-28  • REGON: 360615984 </w:t>
    </w:r>
    <w:r>
      <w:rPr>
        <w:rFonts w:eastAsia="MS Mincho"/>
        <w:color w:val="7F7F7F"/>
        <w:spacing w:val="-8"/>
        <w:sz w:val="16"/>
      </w:rPr>
      <w:br/>
    </w:r>
    <w:r>
      <w:rPr>
        <w:rFonts w:eastAsia="MS Mincho"/>
        <w:color w:val="7F7F7F"/>
        <w:spacing w:val="-9"/>
        <w:sz w:val="16"/>
      </w:rPr>
      <w:t xml:space="preserve">• T: + 48 32 757 22 11 • F: + 48 32 255 54 53  • E: </w:t>
    </w:r>
    <w:r>
      <w:rPr>
        <w:rFonts w:eastAsia="MS Mincho"/>
        <w:color w:val="7F7F7F"/>
        <w:spacing w:val="-2"/>
        <w:sz w:val="16"/>
        <w:u w:val="single"/>
      </w:rPr>
      <w:t>centrala@pgg.pl</w:t>
    </w:r>
    <w:r>
      <w:rPr>
        <w:rFonts w:eastAsia="MS Mincho"/>
        <w:color w:val="7F7F7F"/>
        <w:spacing w:val="-9"/>
        <w:sz w:val="16"/>
      </w:rPr>
      <w:t xml:space="preserve">  • W: www.pgg.pl  • Wysokość kapitału zakładowego, całkowicie wpłaconego: 3 916 718 </w:t>
    </w:r>
    <w:r w:rsidR="000A55E1">
      <w:rPr>
        <w:rFonts w:eastAsia="MS Mincho"/>
        <w:color w:val="7F7F7F"/>
        <w:spacing w:val="-9"/>
        <w:sz w:val="16"/>
      </w:rPr>
      <w:t>3</w:t>
    </w:r>
    <w:r>
      <w:rPr>
        <w:rFonts w:eastAsia="MS Mincho"/>
        <w:color w:val="7F7F7F"/>
        <w:spacing w:val="-9"/>
        <w:sz w:val="16"/>
      </w:rPr>
      <w:t>00,00 zł</w:t>
    </w:r>
    <w:r>
      <w:rPr>
        <w:rFonts w:eastAsia="MS Mincho"/>
        <w:color w:val="7F7F7F"/>
        <w:spacing w:val="-8"/>
        <w:sz w:val="16"/>
      </w:rPr>
      <w:t xml:space="preserve"> </w:t>
    </w:r>
    <w:r>
      <w:rPr>
        <w:rFonts w:eastAsia="MS Mincho"/>
        <w:color w:val="7F7F7F"/>
        <w:sz w:val="16"/>
      </w:rPr>
      <w:t xml:space="preserve">• BANK: PKO BP 47 1020 1026 0000 1902 0250 0304 </w:t>
    </w:r>
    <w:r>
      <w:rPr>
        <w:rFonts w:eastAsia="MS Mincho"/>
        <w:color w:val="7F7F7F"/>
        <w:spacing w:val="-9"/>
        <w:sz w:val="16"/>
      </w:rPr>
      <w:t>•</w:t>
    </w:r>
    <w:r>
      <w:rPr>
        <w:rFonts w:eastAsia="MS Mincho"/>
        <w:color w:val="7F7F7F"/>
        <w:sz w:val="16"/>
      </w:rPr>
      <w:t xml:space="preserve"> nr rejestrowy BDO  000014704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400F2" w14:textId="77777777" w:rsidR="00730122" w:rsidRPr="008567B4" w:rsidRDefault="008567B4" w:rsidP="00802EC4">
    <w:pPr>
      <w:spacing w:line="264" w:lineRule="auto"/>
      <w:rPr>
        <w:rFonts w:eastAsia="MS Mincho"/>
        <w:b/>
        <w:spacing w:val="-4"/>
        <w:sz w:val="10"/>
        <w:szCs w:val="10"/>
        <w:lang w:val="cs-CZ"/>
      </w:rPr>
    </w:pPr>
    <w:r w:rsidRPr="008567B4">
      <w:rPr>
        <w:rFonts w:eastAsia="MS Mincho"/>
        <w:b/>
        <w:noProof/>
        <w:spacing w:val="-4"/>
        <w:sz w:val="10"/>
        <w:szCs w:val="1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1400FA" wp14:editId="571400FB">
              <wp:simplePos x="0" y="0"/>
              <wp:positionH relativeFrom="column">
                <wp:posOffset>17145</wp:posOffset>
              </wp:positionH>
              <wp:positionV relativeFrom="paragraph">
                <wp:posOffset>-1344</wp:posOffset>
              </wp:positionV>
              <wp:extent cx="5911702" cy="0"/>
              <wp:effectExtent l="0" t="0" r="13335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1702" cy="0"/>
                      </a:xfrm>
                      <a:prstGeom prst="line">
                        <a:avLst/>
                      </a:prstGeom>
                      <a:ln w="508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9E228E9" id="Łącznik prostoliniowy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-.1pt" to="466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" strokecolor="black [3213]" strokeweight=".4pt"/>
          </w:pict>
        </mc:Fallback>
      </mc:AlternateContent>
    </w:r>
  </w:p>
  <w:p w14:paraId="662E932A" w14:textId="7A673CF3" w:rsidR="00B87786" w:rsidRDefault="00EE47EE" w:rsidP="00F2401E">
    <w:pPr>
      <w:spacing w:line="264" w:lineRule="auto"/>
      <w:jc w:val="both"/>
      <w:rPr>
        <w:rFonts w:eastAsia="MS Mincho"/>
        <w:color w:val="7F7F7F"/>
        <w:sz w:val="16"/>
      </w:rPr>
    </w:pPr>
    <w:r>
      <w:rPr>
        <w:rFonts w:eastAsia="MS Mincho"/>
        <w:b/>
        <w:spacing w:val="-4"/>
        <w:sz w:val="16"/>
        <w:lang w:val="cs-CZ"/>
      </w:rPr>
      <w:t xml:space="preserve">Polska Grupa Górnicza spółka akcyjna </w:t>
    </w:r>
    <w:r>
      <w:rPr>
        <w:rFonts w:eastAsia="MS Mincho"/>
        <w:b/>
        <w:color w:val="7F7F7F"/>
        <w:spacing w:val="-4"/>
        <w:sz w:val="16"/>
      </w:rPr>
      <w:t>:</w:t>
    </w:r>
    <w:r>
      <w:rPr>
        <w:rFonts w:eastAsia="MS Mincho"/>
        <w:color w:val="7F7F7F"/>
        <w:spacing w:val="-8"/>
        <w:sz w:val="16"/>
      </w:rPr>
      <w:t xml:space="preserve"> </w:t>
    </w:r>
    <w:r>
      <w:rPr>
        <w:rFonts w:eastAsia="MS Mincho"/>
        <w:color w:val="7F7F7F"/>
        <w:spacing w:val="-6"/>
        <w:sz w:val="16"/>
      </w:rPr>
      <w:t xml:space="preserve">40-039 Katowice,  ul. Powstańców 30 zarejestrowana  przez Sąd Rejonowy  Katowice-Wschód </w:t>
    </w:r>
    <w:r>
      <w:rPr>
        <w:rFonts w:eastAsia="MS Mincho"/>
        <w:color w:val="7F7F7F"/>
        <w:spacing w:val="-6"/>
        <w:sz w:val="16"/>
      </w:rPr>
      <w:br/>
    </w:r>
    <w:r>
      <w:rPr>
        <w:rFonts w:eastAsia="MS Mincho"/>
        <w:color w:val="7F7F7F"/>
        <w:spacing w:val="-4"/>
        <w:sz w:val="16"/>
      </w:rPr>
      <w:t xml:space="preserve">w Katowicach Wydział VIII Gospodarczy pod numerem </w:t>
    </w:r>
    <w:r>
      <w:rPr>
        <w:rFonts w:eastAsia="MS Mincho"/>
        <w:color w:val="7F7F7F"/>
        <w:sz w:val="16"/>
      </w:rPr>
      <w:t xml:space="preserve">KRS 0000709363  • NIP: 634-283-47-28  • REGON: 360615984 </w:t>
    </w:r>
    <w:r>
      <w:rPr>
        <w:rFonts w:eastAsia="MS Mincho"/>
        <w:color w:val="7F7F7F"/>
        <w:spacing w:val="-8"/>
        <w:sz w:val="16"/>
      </w:rPr>
      <w:br/>
    </w:r>
    <w:r>
      <w:rPr>
        <w:rFonts w:eastAsia="MS Mincho"/>
        <w:color w:val="7F7F7F"/>
        <w:spacing w:val="-9"/>
        <w:sz w:val="16"/>
      </w:rPr>
      <w:t xml:space="preserve">• T: + 48 32 757 22 11 • F: + 48 32 255 54 53  • E: </w:t>
    </w:r>
    <w:r>
      <w:rPr>
        <w:rFonts w:eastAsia="MS Mincho"/>
        <w:color w:val="7F7F7F"/>
        <w:spacing w:val="-2"/>
        <w:sz w:val="16"/>
        <w:u w:val="single"/>
      </w:rPr>
      <w:t>centrala@pgg.pl</w:t>
    </w:r>
    <w:r>
      <w:rPr>
        <w:rFonts w:eastAsia="MS Mincho"/>
        <w:color w:val="7F7F7F"/>
        <w:spacing w:val="-9"/>
        <w:sz w:val="16"/>
      </w:rPr>
      <w:t xml:space="preserve">  • W: www.pgg.pl  • Wysokość kapitału zakładowego, całkowicie wpłaconego: 3 916 71</w:t>
    </w:r>
    <w:r w:rsidR="009D706D">
      <w:rPr>
        <w:rFonts w:eastAsia="MS Mincho"/>
        <w:color w:val="7F7F7F"/>
        <w:spacing w:val="-9"/>
        <w:sz w:val="16"/>
      </w:rPr>
      <w:t>9</w:t>
    </w:r>
    <w:r>
      <w:rPr>
        <w:rFonts w:eastAsia="MS Mincho"/>
        <w:color w:val="7F7F7F"/>
        <w:spacing w:val="-9"/>
        <w:sz w:val="16"/>
      </w:rPr>
      <w:t xml:space="preserve"> </w:t>
    </w:r>
    <w:r w:rsidR="009D706D">
      <w:rPr>
        <w:rFonts w:eastAsia="MS Mincho"/>
        <w:color w:val="7F7F7F"/>
        <w:spacing w:val="-9"/>
        <w:sz w:val="16"/>
      </w:rPr>
      <w:t>0</w:t>
    </w:r>
    <w:r>
      <w:rPr>
        <w:rFonts w:eastAsia="MS Mincho"/>
        <w:color w:val="7F7F7F"/>
        <w:spacing w:val="-9"/>
        <w:sz w:val="16"/>
      </w:rPr>
      <w:t>00,00 zł</w:t>
    </w:r>
    <w:r>
      <w:rPr>
        <w:rFonts w:eastAsia="MS Mincho"/>
        <w:color w:val="7F7F7F"/>
        <w:spacing w:val="-8"/>
        <w:sz w:val="16"/>
      </w:rPr>
      <w:t xml:space="preserve"> </w:t>
    </w:r>
    <w:r>
      <w:rPr>
        <w:rFonts w:eastAsia="MS Mincho"/>
        <w:color w:val="7F7F7F"/>
        <w:sz w:val="16"/>
      </w:rPr>
      <w:t xml:space="preserve">• BANK: PKO BP 36 1020 1026 0000 1602 0274 1015 </w:t>
    </w:r>
    <w:r>
      <w:rPr>
        <w:rFonts w:eastAsia="MS Mincho"/>
        <w:color w:val="7F7F7F"/>
        <w:spacing w:val="-9"/>
        <w:sz w:val="16"/>
      </w:rPr>
      <w:t>•</w:t>
    </w:r>
    <w:r>
      <w:rPr>
        <w:rFonts w:eastAsia="MS Mincho"/>
        <w:color w:val="7F7F7F"/>
        <w:sz w:val="16"/>
      </w:rPr>
      <w:t xml:space="preserve"> nr rejestrowy BDO  000014704</w:t>
    </w:r>
  </w:p>
  <w:p w14:paraId="571400F5" w14:textId="77777777" w:rsidR="00802EC4" w:rsidRDefault="00802EC4" w:rsidP="00730122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BDB97" w14:textId="77777777" w:rsidR="00A0670C" w:rsidRDefault="00A0670C" w:rsidP="00802EC4">
      <w:pPr>
        <w:spacing w:line="240" w:lineRule="auto"/>
      </w:pPr>
      <w:r>
        <w:separator/>
      </w:r>
    </w:p>
  </w:footnote>
  <w:footnote w:type="continuationSeparator" w:id="0">
    <w:p w14:paraId="752E218A" w14:textId="77777777" w:rsidR="00A0670C" w:rsidRDefault="00A0670C" w:rsidP="00802E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C518B" w14:textId="77777777" w:rsidR="00E45DD6" w:rsidRDefault="00E45DD6" w:rsidP="00E45DD6">
    <w:pPr>
      <w:pStyle w:val="Nagwek0"/>
      <w:tabs>
        <w:tab w:val="clear" w:pos="4536"/>
        <w:tab w:val="clear" w:pos="9072"/>
      </w:tabs>
      <w:ind w:left="-851"/>
    </w:pPr>
    <w:r>
      <w:rPr>
        <w:noProof/>
        <w:lang w:eastAsia="pl-PL"/>
      </w:rPr>
      <w:drawing>
        <wp:inline distT="0" distB="0" distL="0" distR="0" wp14:anchorId="798A352B" wp14:editId="4626A8EF">
          <wp:extent cx="1500411" cy="620941"/>
          <wp:effectExtent l="0" t="0" r="5080" b="825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G do firmówk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294" cy="622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C123E0" w14:textId="77777777" w:rsidR="00E45DD6" w:rsidRPr="00802EC4" w:rsidRDefault="00E45DD6" w:rsidP="00E45DD6">
    <w:pPr>
      <w:pStyle w:val="Nagwek0"/>
      <w:tabs>
        <w:tab w:val="clear" w:pos="4536"/>
        <w:tab w:val="clear" w:pos="9072"/>
        <w:tab w:val="right" w:pos="0"/>
      </w:tabs>
      <w:rPr>
        <w:sz w:val="6"/>
        <w:szCs w:val="6"/>
      </w:rPr>
    </w:pPr>
    <w:r>
      <w:rPr>
        <w:noProof/>
        <w:sz w:val="6"/>
        <w:szCs w:val="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2BAB78" wp14:editId="2A5E01D9">
              <wp:simplePos x="0" y="0"/>
              <wp:positionH relativeFrom="column">
                <wp:posOffset>4386</wp:posOffset>
              </wp:positionH>
              <wp:positionV relativeFrom="paragraph">
                <wp:posOffset>47330</wp:posOffset>
              </wp:positionV>
              <wp:extent cx="5923974" cy="0"/>
              <wp:effectExtent l="0" t="0" r="19685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3974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C7F179E" id="Łącznik prostoliniowy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3.75pt" to="466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" strokecolor="windowText" strokeweight=".5pt"/>
          </w:pict>
        </mc:Fallback>
      </mc:AlternateContent>
    </w:r>
  </w:p>
  <w:p w14:paraId="7E8DA4C1" w14:textId="77777777" w:rsidR="00E45DD6" w:rsidRDefault="00E45DD6">
    <w:pPr>
      <w:pStyle w:val="Nagwek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400F0" w14:textId="77777777" w:rsidR="00802EC4" w:rsidRDefault="00A03C4C" w:rsidP="00A03C4C">
    <w:pPr>
      <w:pStyle w:val="Nagwek0"/>
      <w:tabs>
        <w:tab w:val="clear" w:pos="4536"/>
        <w:tab w:val="clear" w:pos="9072"/>
      </w:tabs>
      <w:ind w:left="-851"/>
    </w:pPr>
    <w:r>
      <w:rPr>
        <w:noProof/>
        <w:lang w:eastAsia="pl-PL"/>
      </w:rPr>
      <w:drawing>
        <wp:inline distT="0" distB="0" distL="0" distR="0" wp14:anchorId="571400F6" wp14:editId="571400F7">
          <wp:extent cx="1500411" cy="620941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G do firmówk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294" cy="622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400F1" w14:textId="77777777" w:rsidR="00802EC4" w:rsidRPr="00802EC4" w:rsidRDefault="00802EC4" w:rsidP="00802EC4">
    <w:pPr>
      <w:pStyle w:val="Nagwek0"/>
      <w:tabs>
        <w:tab w:val="clear" w:pos="4536"/>
        <w:tab w:val="clear" w:pos="9072"/>
        <w:tab w:val="right" w:pos="0"/>
      </w:tabs>
      <w:rPr>
        <w:sz w:val="6"/>
        <w:szCs w:val="6"/>
      </w:rPr>
    </w:pPr>
    <w:r>
      <w:rPr>
        <w:noProof/>
        <w:sz w:val="6"/>
        <w:szCs w:val="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1400F8" wp14:editId="571400F9">
              <wp:simplePos x="0" y="0"/>
              <wp:positionH relativeFrom="column">
                <wp:posOffset>4386</wp:posOffset>
              </wp:positionH>
              <wp:positionV relativeFrom="paragraph">
                <wp:posOffset>47330</wp:posOffset>
              </wp:positionV>
              <wp:extent cx="5923974" cy="0"/>
              <wp:effectExtent l="0" t="0" r="1968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3974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6E366C" id="Łącznik prostoliniowy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3.75pt" to="466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" strokecolor="black [3213]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013F"/>
    <w:multiLevelType w:val="hybridMultilevel"/>
    <w:tmpl w:val="170694AA"/>
    <w:lvl w:ilvl="0" w:tplc="5B6E0A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4BE624E"/>
    <w:multiLevelType w:val="hybridMultilevel"/>
    <w:tmpl w:val="21FC2A04"/>
    <w:lvl w:ilvl="0" w:tplc="9F12FB7A">
      <w:start w:val="1"/>
      <w:numFmt w:val="decimal"/>
      <w:lvlText w:val="%1."/>
      <w:lvlJc w:val="left"/>
      <w:pPr>
        <w:ind w:left="624" w:hanging="26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50515"/>
    <w:multiLevelType w:val="hybridMultilevel"/>
    <w:tmpl w:val="A58A11E8"/>
    <w:lvl w:ilvl="0" w:tplc="CF2A157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31774C"/>
    <w:multiLevelType w:val="multilevel"/>
    <w:tmpl w:val="D1206E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b w:val="0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1C644FFE"/>
    <w:multiLevelType w:val="hybridMultilevel"/>
    <w:tmpl w:val="3C1439C2"/>
    <w:lvl w:ilvl="0" w:tplc="5142A38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D726262"/>
    <w:multiLevelType w:val="hybridMultilevel"/>
    <w:tmpl w:val="1DA6D262"/>
    <w:lvl w:ilvl="0" w:tplc="5B6E0A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762BD1"/>
    <w:multiLevelType w:val="hybridMultilevel"/>
    <w:tmpl w:val="AD201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06FEA"/>
    <w:multiLevelType w:val="hybridMultilevel"/>
    <w:tmpl w:val="65CA6EA2"/>
    <w:lvl w:ilvl="0" w:tplc="5B6E0A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64D0339"/>
    <w:multiLevelType w:val="hybridMultilevel"/>
    <w:tmpl w:val="58A8998A"/>
    <w:lvl w:ilvl="0" w:tplc="A8FEB1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61D91"/>
    <w:multiLevelType w:val="hybridMultilevel"/>
    <w:tmpl w:val="F5CE9972"/>
    <w:lvl w:ilvl="0" w:tplc="50C047F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A467E"/>
    <w:multiLevelType w:val="multilevel"/>
    <w:tmpl w:val="DD2431AE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>
    <w:nsid w:val="31F42016"/>
    <w:multiLevelType w:val="hybridMultilevel"/>
    <w:tmpl w:val="623022C4"/>
    <w:lvl w:ilvl="0" w:tplc="905E0CC4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4555528"/>
    <w:multiLevelType w:val="multilevel"/>
    <w:tmpl w:val="B838C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cs="Times New Roman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>
    <w:nsid w:val="37172CC6"/>
    <w:multiLevelType w:val="multilevel"/>
    <w:tmpl w:val="DD2431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F32ABA"/>
    <w:multiLevelType w:val="multilevel"/>
    <w:tmpl w:val="9BA22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>
    <w:nsid w:val="3841473D"/>
    <w:multiLevelType w:val="hybridMultilevel"/>
    <w:tmpl w:val="13202752"/>
    <w:lvl w:ilvl="0" w:tplc="2FE4B8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C575EA"/>
    <w:multiLevelType w:val="multilevel"/>
    <w:tmpl w:val="398622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>
    <w:nsid w:val="45BC0067"/>
    <w:multiLevelType w:val="multilevel"/>
    <w:tmpl w:val="883CF5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b w:val="0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48EF365D"/>
    <w:multiLevelType w:val="hybridMultilevel"/>
    <w:tmpl w:val="3192107E"/>
    <w:lvl w:ilvl="0" w:tplc="01FA342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739EC"/>
    <w:multiLevelType w:val="hybridMultilevel"/>
    <w:tmpl w:val="FAF6589E"/>
    <w:lvl w:ilvl="0" w:tplc="6E24D7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BF0C858">
      <w:start w:val="1"/>
      <w:numFmt w:val="decimal"/>
      <w:lvlText w:val="%4."/>
      <w:lvlJc w:val="left"/>
      <w:pPr>
        <w:ind w:left="2880" w:hanging="360"/>
      </w:pPr>
      <w:rPr>
        <w:i w:val="0"/>
        <w:iCs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24A412D0">
      <w:start w:val="1"/>
      <w:numFmt w:val="decimal"/>
      <w:lvlText w:val="%7."/>
      <w:lvlJc w:val="left"/>
      <w:pPr>
        <w:ind w:left="5040" w:hanging="360"/>
      </w:pPr>
      <w:rPr>
        <w:i w:val="0"/>
        <w:iCs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217B0D"/>
    <w:multiLevelType w:val="hybridMultilevel"/>
    <w:tmpl w:val="38B0444E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1">
    <w:nsid w:val="51F02EA8"/>
    <w:multiLevelType w:val="hybridMultilevel"/>
    <w:tmpl w:val="579A376A"/>
    <w:lvl w:ilvl="0" w:tplc="905E0CC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6A663E"/>
    <w:multiLevelType w:val="hybridMultilevel"/>
    <w:tmpl w:val="38C08A3C"/>
    <w:lvl w:ilvl="0" w:tplc="EE4C586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23356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32D2947"/>
    <w:multiLevelType w:val="multilevel"/>
    <w:tmpl w:val="4C2232C0"/>
    <w:lvl w:ilvl="0">
      <w:start w:val="4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hint="default"/>
        <w:b/>
        <w:i w:val="0"/>
        <w:strike w:val="0"/>
      </w:rPr>
    </w:lvl>
    <w:lvl w:ilvl="1">
      <w:start w:val="1"/>
      <w:numFmt w:val="decimal"/>
      <w:lvlText w:val="%2)"/>
      <w:lvlJc w:val="left"/>
      <w:pPr>
        <w:ind w:left="426" w:firstLine="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702"/>
        </w:tabs>
        <w:ind w:left="1702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127"/>
        </w:tabs>
        <w:ind w:left="2127" w:hanging="425"/>
      </w:pPr>
      <w:rPr>
        <w:rFonts w:asci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552"/>
        </w:tabs>
        <w:ind w:left="2552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978"/>
        </w:tabs>
        <w:ind w:left="2978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3403"/>
        </w:tabs>
        <w:ind w:left="3403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</w:abstractNum>
  <w:abstractNum w:abstractNumId="25">
    <w:nsid w:val="53D3012C"/>
    <w:multiLevelType w:val="hybridMultilevel"/>
    <w:tmpl w:val="AE382B38"/>
    <w:lvl w:ilvl="0" w:tplc="636A6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AB4667"/>
    <w:multiLevelType w:val="hybridMultilevel"/>
    <w:tmpl w:val="9E90674E"/>
    <w:lvl w:ilvl="0" w:tplc="9D4E2D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78F50AD"/>
    <w:multiLevelType w:val="multilevel"/>
    <w:tmpl w:val="36ACB3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b w:val="0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>
    <w:nsid w:val="60CC382B"/>
    <w:multiLevelType w:val="hybridMultilevel"/>
    <w:tmpl w:val="7CFE7E54"/>
    <w:lvl w:ilvl="0" w:tplc="887EC70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D647E9"/>
    <w:multiLevelType w:val="hybridMultilevel"/>
    <w:tmpl w:val="FB58F4FE"/>
    <w:lvl w:ilvl="0" w:tplc="5B6E0A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A1A2767"/>
    <w:multiLevelType w:val="hybridMultilevel"/>
    <w:tmpl w:val="38B0444E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31">
    <w:nsid w:val="6D4539BD"/>
    <w:multiLevelType w:val="hybridMultilevel"/>
    <w:tmpl w:val="E6D89C22"/>
    <w:lvl w:ilvl="0" w:tplc="6E24D7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BF0C858">
      <w:start w:val="1"/>
      <w:numFmt w:val="decimal"/>
      <w:lvlText w:val="%4."/>
      <w:lvlJc w:val="left"/>
      <w:pPr>
        <w:ind w:left="2880" w:hanging="360"/>
      </w:pPr>
      <w:rPr>
        <w:i w:val="0"/>
        <w:iCs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AF05774">
      <w:start w:val="1"/>
      <w:numFmt w:val="decimal"/>
      <w:lvlText w:val="%7."/>
      <w:lvlJc w:val="left"/>
      <w:pPr>
        <w:ind w:left="5040" w:hanging="360"/>
      </w:pPr>
      <w:rPr>
        <w:b w:val="0"/>
        <w:i w:val="0"/>
        <w:iCs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0B236B"/>
    <w:multiLevelType w:val="hybridMultilevel"/>
    <w:tmpl w:val="E7461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DB3F11"/>
    <w:multiLevelType w:val="hybridMultilevel"/>
    <w:tmpl w:val="BE3482E0"/>
    <w:lvl w:ilvl="0" w:tplc="6DB081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3122C8"/>
    <w:multiLevelType w:val="hybridMultilevel"/>
    <w:tmpl w:val="BA7A75CC"/>
    <w:lvl w:ilvl="0" w:tplc="C1206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464584"/>
    <w:multiLevelType w:val="multilevel"/>
    <w:tmpl w:val="A880B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b w:val="0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>
    <w:nsid w:val="7A9D329D"/>
    <w:multiLevelType w:val="hybridMultilevel"/>
    <w:tmpl w:val="F5CE9972"/>
    <w:lvl w:ilvl="0" w:tplc="50C047F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F278C9"/>
    <w:multiLevelType w:val="hybridMultilevel"/>
    <w:tmpl w:val="316E9E86"/>
    <w:lvl w:ilvl="0" w:tplc="24A412D0">
      <w:start w:val="1"/>
      <w:numFmt w:val="decimal"/>
      <w:lvlText w:val="%1."/>
      <w:lvlJc w:val="left"/>
      <w:pPr>
        <w:ind w:left="644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-2956" w:hanging="360"/>
      </w:pPr>
    </w:lvl>
    <w:lvl w:ilvl="2" w:tplc="0415001B" w:tentative="1">
      <w:start w:val="1"/>
      <w:numFmt w:val="lowerRoman"/>
      <w:lvlText w:val="%3."/>
      <w:lvlJc w:val="right"/>
      <w:pPr>
        <w:ind w:left="-2236" w:hanging="180"/>
      </w:pPr>
    </w:lvl>
    <w:lvl w:ilvl="3" w:tplc="0415000F" w:tentative="1">
      <w:start w:val="1"/>
      <w:numFmt w:val="decimal"/>
      <w:lvlText w:val="%4."/>
      <w:lvlJc w:val="left"/>
      <w:pPr>
        <w:ind w:left="-1516" w:hanging="360"/>
      </w:pPr>
    </w:lvl>
    <w:lvl w:ilvl="4" w:tplc="04150019" w:tentative="1">
      <w:start w:val="1"/>
      <w:numFmt w:val="lowerLetter"/>
      <w:lvlText w:val="%5."/>
      <w:lvlJc w:val="left"/>
      <w:pPr>
        <w:ind w:left="-796" w:hanging="360"/>
      </w:pPr>
    </w:lvl>
    <w:lvl w:ilvl="5" w:tplc="0415001B" w:tentative="1">
      <w:start w:val="1"/>
      <w:numFmt w:val="lowerRoman"/>
      <w:lvlText w:val="%6."/>
      <w:lvlJc w:val="right"/>
      <w:pPr>
        <w:ind w:left="-76" w:hanging="180"/>
      </w:pPr>
    </w:lvl>
    <w:lvl w:ilvl="6" w:tplc="0415000F" w:tentative="1">
      <w:start w:val="1"/>
      <w:numFmt w:val="decimal"/>
      <w:lvlText w:val="%7."/>
      <w:lvlJc w:val="left"/>
      <w:pPr>
        <w:ind w:left="644" w:hanging="360"/>
      </w:pPr>
    </w:lvl>
    <w:lvl w:ilvl="7" w:tplc="04150019" w:tentative="1">
      <w:start w:val="1"/>
      <w:numFmt w:val="lowerLetter"/>
      <w:lvlText w:val="%8."/>
      <w:lvlJc w:val="left"/>
      <w:pPr>
        <w:ind w:left="1364" w:hanging="360"/>
      </w:pPr>
    </w:lvl>
    <w:lvl w:ilvl="8" w:tplc="0415001B" w:tentative="1">
      <w:start w:val="1"/>
      <w:numFmt w:val="lowerRoman"/>
      <w:lvlText w:val="%9."/>
      <w:lvlJc w:val="right"/>
      <w:pPr>
        <w:ind w:left="2084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9"/>
  </w:num>
  <w:num w:numId="5">
    <w:abstractNumId w:val="7"/>
  </w:num>
  <w:num w:numId="6">
    <w:abstractNumId w:val="25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8"/>
  </w:num>
  <w:num w:numId="11">
    <w:abstractNumId w:val="32"/>
  </w:num>
  <w:num w:numId="12">
    <w:abstractNumId w:val="19"/>
  </w:num>
  <w:num w:numId="13">
    <w:abstractNumId w:val="9"/>
  </w:num>
  <w:num w:numId="14">
    <w:abstractNumId w:val="13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1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3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2"/>
  </w:num>
  <w:num w:numId="28">
    <w:abstractNumId w:val="20"/>
  </w:num>
  <w:num w:numId="29">
    <w:abstractNumId w:val="3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6"/>
  </w:num>
  <w:num w:numId="34">
    <w:abstractNumId w:val="21"/>
  </w:num>
  <w:num w:numId="35">
    <w:abstractNumId w:val="2"/>
  </w:num>
  <w:num w:numId="36">
    <w:abstractNumId w:val="11"/>
  </w:num>
  <w:num w:numId="37">
    <w:abstractNumId w:val="24"/>
  </w:num>
  <w:num w:numId="38">
    <w:abstractNumId w:val="36"/>
  </w:num>
  <w:num w:numId="39">
    <w:abstractNumId w:val="37"/>
  </w:num>
  <w:num w:numId="4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C4"/>
    <w:rsid w:val="000006A1"/>
    <w:rsid w:val="00001080"/>
    <w:rsid w:val="0000455F"/>
    <w:rsid w:val="00005A94"/>
    <w:rsid w:val="00025B14"/>
    <w:rsid w:val="000415EC"/>
    <w:rsid w:val="000453F7"/>
    <w:rsid w:val="00053A88"/>
    <w:rsid w:val="000629D9"/>
    <w:rsid w:val="0006662C"/>
    <w:rsid w:val="0007708B"/>
    <w:rsid w:val="0009125D"/>
    <w:rsid w:val="00093411"/>
    <w:rsid w:val="000A55E1"/>
    <w:rsid w:val="000B6E70"/>
    <w:rsid w:val="000D552C"/>
    <w:rsid w:val="00102431"/>
    <w:rsid w:val="00102BB4"/>
    <w:rsid w:val="00106BBE"/>
    <w:rsid w:val="0012140D"/>
    <w:rsid w:val="001232EE"/>
    <w:rsid w:val="00125EA6"/>
    <w:rsid w:val="00161707"/>
    <w:rsid w:val="001617A3"/>
    <w:rsid w:val="00163561"/>
    <w:rsid w:val="00182177"/>
    <w:rsid w:val="001A16AA"/>
    <w:rsid w:val="001B06AA"/>
    <w:rsid w:val="001C5B91"/>
    <w:rsid w:val="001D05C8"/>
    <w:rsid w:val="001E3A0A"/>
    <w:rsid w:val="00205F3B"/>
    <w:rsid w:val="00206552"/>
    <w:rsid w:val="002146B1"/>
    <w:rsid w:val="00234930"/>
    <w:rsid w:val="00237059"/>
    <w:rsid w:val="0024428F"/>
    <w:rsid w:val="002455F7"/>
    <w:rsid w:val="0025027C"/>
    <w:rsid w:val="00294DF5"/>
    <w:rsid w:val="002B0E35"/>
    <w:rsid w:val="002B1CF5"/>
    <w:rsid w:val="002B628C"/>
    <w:rsid w:val="002C7481"/>
    <w:rsid w:val="002D3246"/>
    <w:rsid w:val="002D7813"/>
    <w:rsid w:val="002E08D5"/>
    <w:rsid w:val="002E762E"/>
    <w:rsid w:val="002F0ECC"/>
    <w:rsid w:val="00302B19"/>
    <w:rsid w:val="00315532"/>
    <w:rsid w:val="00320AD8"/>
    <w:rsid w:val="0033023A"/>
    <w:rsid w:val="003330F2"/>
    <w:rsid w:val="00341F92"/>
    <w:rsid w:val="00371987"/>
    <w:rsid w:val="00381784"/>
    <w:rsid w:val="003824AB"/>
    <w:rsid w:val="003B5E90"/>
    <w:rsid w:val="003C1295"/>
    <w:rsid w:val="003D7159"/>
    <w:rsid w:val="003E1345"/>
    <w:rsid w:val="0042355D"/>
    <w:rsid w:val="00434785"/>
    <w:rsid w:val="004407BF"/>
    <w:rsid w:val="00444403"/>
    <w:rsid w:val="00450627"/>
    <w:rsid w:val="00456116"/>
    <w:rsid w:val="00480635"/>
    <w:rsid w:val="00484069"/>
    <w:rsid w:val="004953B0"/>
    <w:rsid w:val="004A075D"/>
    <w:rsid w:val="004A7AA2"/>
    <w:rsid w:val="004D0857"/>
    <w:rsid w:val="004D7C56"/>
    <w:rsid w:val="004F1FFC"/>
    <w:rsid w:val="004F270B"/>
    <w:rsid w:val="00520C3E"/>
    <w:rsid w:val="005220C2"/>
    <w:rsid w:val="00522A40"/>
    <w:rsid w:val="00522B3C"/>
    <w:rsid w:val="00545B91"/>
    <w:rsid w:val="00556DC6"/>
    <w:rsid w:val="00566FEB"/>
    <w:rsid w:val="0058729E"/>
    <w:rsid w:val="005A7C95"/>
    <w:rsid w:val="005B0CA7"/>
    <w:rsid w:val="005C2C08"/>
    <w:rsid w:val="005C77D3"/>
    <w:rsid w:val="005D0B7B"/>
    <w:rsid w:val="005D1B40"/>
    <w:rsid w:val="0060032A"/>
    <w:rsid w:val="00603563"/>
    <w:rsid w:val="00621F82"/>
    <w:rsid w:val="00622BDB"/>
    <w:rsid w:val="00623822"/>
    <w:rsid w:val="0063173F"/>
    <w:rsid w:val="00633CDA"/>
    <w:rsid w:val="0064615F"/>
    <w:rsid w:val="00652201"/>
    <w:rsid w:val="0065692D"/>
    <w:rsid w:val="006614C1"/>
    <w:rsid w:val="00670A1A"/>
    <w:rsid w:val="00672B93"/>
    <w:rsid w:val="0068761E"/>
    <w:rsid w:val="006935C9"/>
    <w:rsid w:val="00693755"/>
    <w:rsid w:val="006939BC"/>
    <w:rsid w:val="00693D15"/>
    <w:rsid w:val="00694D1D"/>
    <w:rsid w:val="00695487"/>
    <w:rsid w:val="006B1B6F"/>
    <w:rsid w:val="006B6AF1"/>
    <w:rsid w:val="006C4B50"/>
    <w:rsid w:val="006D2C52"/>
    <w:rsid w:val="006F2329"/>
    <w:rsid w:val="006F5223"/>
    <w:rsid w:val="006F6950"/>
    <w:rsid w:val="00724E85"/>
    <w:rsid w:val="00730122"/>
    <w:rsid w:val="007404D9"/>
    <w:rsid w:val="007563D0"/>
    <w:rsid w:val="00767AA3"/>
    <w:rsid w:val="00767FF9"/>
    <w:rsid w:val="00780007"/>
    <w:rsid w:val="007A0886"/>
    <w:rsid w:val="007C6D41"/>
    <w:rsid w:val="007D6431"/>
    <w:rsid w:val="007F1E6F"/>
    <w:rsid w:val="00800CC6"/>
    <w:rsid w:val="0080197E"/>
    <w:rsid w:val="00802EC4"/>
    <w:rsid w:val="008039C4"/>
    <w:rsid w:val="00813CD1"/>
    <w:rsid w:val="00823484"/>
    <w:rsid w:val="00825EAB"/>
    <w:rsid w:val="008567B4"/>
    <w:rsid w:val="0087232A"/>
    <w:rsid w:val="00875183"/>
    <w:rsid w:val="008768B5"/>
    <w:rsid w:val="00877713"/>
    <w:rsid w:val="0089621E"/>
    <w:rsid w:val="008A1C60"/>
    <w:rsid w:val="008B1611"/>
    <w:rsid w:val="008C5C78"/>
    <w:rsid w:val="008E7E97"/>
    <w:rsid w:val="008F5589"/>
    <w:rsid w:val="008F5FA1"/>
    <w:rsid w:val="008F75E6"/>
    <w:rsid w:val="008F7676"/>
    <w:rsid w:val="00920B55"/>
    <w:rsid w:val="009215F7"/>
    <w:rsid w:val="00922100"/>
    <w:rsid w:val="00942E80"/>
    <w:rsid w:val="00945014"/>
    <w:rsid w:val="00945044"/>
    <w:rsid w:val="00973AC2"/>
    <w:rsid w:val="00974223"/>
    <w:rsid w:val="00976271"/>
    <w:rsid w:val="009819F8"/>
    <w:rsid w:val="00985168"/>
    <w:rsid w:val="00991F65"/>
    <w:rsid w:val="0099240C"/>
    <w:rsid w:val="009C09EB"/>
    <w:rsid w:val="009C29E0"/>
    <w:rsid w:val="009C4D5F"/>
    <w:rsid w:val="009D5A51"/>
    <w:rsid w:val="009D6CDD"/>
    <w:rsid w:val="009D706D"/>
    <w:rsid w:val="009F60AE"/>
    <w:rsid w:val="00A02959"/>
    <w:rsid w:val="00A03C4C"/>
    <w:rsid w:val="00A04417"/>
    <w:rsid w:val="00A0670C"/>
    <w:rsid w:val="00A16D1A"/>
    <w:rsid w:val="00A21E1F"/>
    <w:rsid w:val="00A2602F"/>
    <w:rsid w:val="00A36C4B"/>
    <w:rsid w:val="00A45CEF"/>
    <w:rsid w:val="00A55EE3"/>
    <w:rsid w:val="00A6358D"/>
    <w:rsid w:val="00A748DD"/>
    <w:rsid w:val="00A96B30"/>
    <w:rsid w:val="00A96D1B"/>
    <w:rsid w:val="00AA3DF5"/>
    <w:rsid w:val="00AB53F0"/>
    <w:rsid w:val="00AE16AD"/>
    <w:rsid w:val="00AF5746"/>
    <w:rsid w:val="00B05A13"/>
    <w:rsid w:val="00B129E5"/>
    <w:rsid w:val="00B1620B"/>
    <w:rsid w:val="00B162D0"/>
    <w:rsid w:val="00B173F5"/>
    <w:rsid w:val="00B47F63"/>
    <w:rsid w:val="00B7396E"/>
    <w:rsid w:val="00B87786"/>
    <w:rsid w:val="00C07547"/>
    <w:rsid w:val="00C1339E"/>
    <w:rsid w:val="00C15E78"/>
    <w:rsid w:val="00C251E1"/>
    <w:rsid w:val="00C37B87"/>
    <w:rsid w:val="00C57129"/>
    <w:rsid w:val="00C66F12"/>
    <w:rsid w:val="00C677AB"/>
    <w:rsid w:val="00C72E2C"/>
    <w:rsid w:val="00C8193C"/>
    <w:rsid w:val="00CB140E"/>
    <w:rsid w:val="00CC2C96"/>
    <w:rsid w:val="00CC4CEF"/>
    <w:rsid w:val="00CE1743"/>
    <w:rsid w:val="00CF5BB4"/>
    <w:rsid w:val="00D0178D"/>
    <w:rsid w:val="00D21C30"/>
    <w:rsid w:val="00D23F95"/>
    <w:rsid w:val="00D4267F"/>
    <w:rsid w:val="00D42789"/>
    <w:rsid w:val="00D45193"/>
    <w:rsid w:val="00D52EB3"/>
    <w:rsid w:val="00D5530C"/>
    <w:rsid w:val="00D56FFB"/>
    <w:rsid w:val="00D606A4"/>
    <w:rsid w:val="00D95D5B"/>
    <w:rsid w:val="00DA390D"/>
    <w:rsid w:val="00DC4841"/>
    <w:rsid w:val="00DF2A24"/>
    <w:rsid w:val="00E026D2"/>
    <w:rsid w:val="00E103BB"/>
    <w:rsid w:val="00E2006D"/>
    <w:rsid w:val="00E32189"/>
    <w:rsid w:val="00E45DD6"/>
    <w:rsid w:val="00E56081"/>
    <w:rsid w:val="00E574F5"/>
    <w:rsid w:val="00E575AC"/>
    <w:rsid w:val="00E577D3"/>
    <w:rsid w:val="00E75FA3"/>
    <w:rsid w:val="00E877D2"/>
    <w:rsid w:val="00E9414C"/>
    <w:rsid w:val="00E958A5"/>
    <w:rsid w:val="00EA09F8"/>
    <w:rsid w:val="00EE107D"/>
    <w:rsid w:val="00EE47EE"/>
    <w:rsid w:val="00EF1C25"/>
    <w:rsid w:val="00EF3F03"/>
    <w:rsid w:val="00F02AE0"/>
    <w:rsid w:val="00F07EA5"/>
    <w:rsid w:val="00F141CC"/>
    <w:rsid w:val="00F210DC"/>
    <w:rsid w:val="00F228FD"/>
    <w:rsid w:val="00F2401E"/>
    <w:rsid w:val="00F241A2"/>
    <w:rsid w:val="00F56D0C"/>
    <w:rsid w:val="00F74E79"/>
    <w:rsid w:val="00F853CF"/>
    <w:rsid w:val="00FC3FBB"/>
    <w:rsid w:val="00FD1897"/>
    <w:rsid w:val="00FF1942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40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opka"/>
    <w:next w:val="Tekstpodstawowy"/>
    <w:qFormat/>
    <w:rsid w:val="00672B93"/>
    <w:pPr>
      <w:spacing w:line="288" w:lineRule="auto"/>
    </w:pPr>
    <w:rPr>
      <w:rFonts w:ascii="Tahoma" w:hAnsi="Tahoma" w:cs="Tahoma"/>
      <w:sz w:val="22"/>
      <w:szCs w:val="1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1F82"/>
    <w:pPr>
      <w:keepNext/>
      <w:keepLines/>
      <w:outlineLvl w:val="0"/>
    </w:pPr>
    <w:rPr>
      <w:rFonts w:eastAsia="MS Gothic" w:cs="Times New Roman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9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qFormat/>
    <w:rsid w:val="00621F82"/>
    <w:pPr>
      <w:widowControl w:val="0"/>
      <w:autoSpaceDE w:val="0"/>
      <w:autoSpaceDN w:val="0"/>
      <w:adjustRightInd w:val="0"/>
      <w:spacing w:after="120" w:line="240" w:lineRule="auto"/>
      <w:jc w:val="both"/>
      <w:textAlignment w:val="center"/>
    </w:pPr>
    <w:rPr>
      <w:rFonts w:cs="MinionPro-Regular"/>
      <w:sz w:val="36"/>
      <w:szCs w:val="36"/>
      <w:lang w:val="en-GB"/>
    </w:rPr>
  </w:style>
  <w:style w:type="character" w:customStyle="1" w:styleId="bodytext">
    <w:name w:val="bodytext"/>
    <w:basedOn w:val="Domylnaczcionkaakapitu"/>
    <w:uiPriority w:val="1"/>
    <w:qFormat/>
    <w:rsid w:val="00621F82"/>
    <w:rPr>
      <w:rFonts w:cs="Arial"/>
      <w:color w:val="404040" w:themeColor="text1" w:themeTint="BF"/>
      <w:sz w:val="18"/>
      <w:szCs w:val="20"/>
      <w:lang w:val="en-GB"/>
    </w:rPr>
  </w:style>
  <w:style w:type="paragraph" w:styleId="Tekstpodstawowy">
    <w:name w:val="Body Text"/>
    <w:basedOn w:val="Normalny"/>
    <w:link w:val="TekstpodstawowyZnak"/>
    <w:uiPriority w:val="99"/>
    <w:unhideWhenUsed/>
    <w:rsid w:val="008962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621E"/>
    <w:rPr>
      <w:rFonts w:ascii="Tahoma" w:hAnsi="Tahoma" w:cs="Tahoma"/>
      <w:color w:val="7F7F7F"/>
      <w:sz w:val="16"/>
      <w:szCs w:val="16"/>
    </w:rPr>
  </w:style>
  <w:style w:type="character" w:customStyle="1" w:styleId="Nagwek1Znak">
    <w:name w:val="Nagłówek 1 Znak"/>
    <w:link w:val="Nagwek1"/>
    <w:uiPriority w:val="9"/>
    <w:rsid w:val="00621F82"/>
    <w:rPr>
      <w:rFonts w:ascii="Tahoma" w:eastAsia="MS Gothic" w:hAnsi="Tahoma"/>
      <w:color w:val="7F7F7F"/>
      <w:sz w:val="36"/>
      <w:szCs w:val="36"/>
    </w:rPr>
  </w:style>
  <w:style w:type="paragraph" w:styleId="Akapitzlist">
    <w:name w:val="List Paragraph"/>
    <w:aliases w:val="List Paragraph2,List Paragraph,Normal,Podsis rysunku,Punkt rzymski,zwykły tekst,BulletC,normalny tekst,Obiekt,Tabela,maz_wyliczenie,opis dzialania,K-P_odwolanie,A_wyliczenie,Akapit z listą 1,L1,lp1,Tytuły,Akapit z listą12"/>
    <w:basedOn w:val="Normalny"/>
    <w:link w:val="AkapitzlistZnak"/>
    <w:uiPriority w:val="34"/>
    <w:qFormat/>
    <w:rsid w:val="00621F82"/>
    <w:pPr>
      <w:ind w:left="720"/>
      <w:contextualSpacing/>
    </w:pPr>
  </w:style>
  <w:style w:type="character" w:customStyle="1" w:styleId="firmowaPGG">
    <w:name w:val="firmowa PGG"/>
    <w:uiPriority w:val="1"/>
    <w:qFormat/>
    <w:rsid w:val="00621F82"/>
    <w:rPr>
      <w:rFonts w:ascii="Tahoma" w:hAnsi="Tahoma" w:cs="Arial"/>
      <w:color w:val="auto"/>
      <w:sz w:val="22"/>
      <w:szCs w:val="20"/>
      <w:lang w:val="en-GB"/>
    </w:rPr>
  </w:style>
  <w:style w:type="paragraph" w:styleId="Nagwek0">
    <w:name w:val="header"/>
    <w:basedOn w:val="Normalny"/>
    <w:link w:val="NagwekZnak"/>
    <w:uiPriority w:val="99"/>
    <w:unhideWhenUsed/>
    <w:rsid w:val="00802E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0"/>
    <w:uiPriority w:val="99"/>
    <w:rsid w:val="00802EC4"/>
    <w:rPr>
      <w:rFonts w:ascii="Tahoma" w:hAnsi="Tahoma" w:cs="Tahoma"/>
      <w:sz w:val="22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2E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EC4"/>
    <w:rPr>
      <w:rFonts w:ascii="Tahoma" w:hAnsi="Tahoma" w:cs="Tahoma"/>
      <w:sz w:val="22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EC4"/>
    <w:pPr>
      <w:spacing w:line="240" w:lineRule="auto"/>
    </w:pPr>
    <w:rPr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E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41F9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B5E90"/>
    <w:rPr>
      <w:rFonts w:ascii="Tahoma" w:hAnsi="Tahoma" w:cs="Tahoma"/>
      <w:sz w:val="22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6317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173F"/>
    <w:rPr>
      <w:rFonts w:ascii="Tahoma" w:hAnsi="Tahoma" w:cs="Tahoma"/>
      <w:sz w:val="22"/>
      <w:szCs w:val="16"/>
    </w:rPr>
  </w:style>
  <w:style w:type="character" w:styleId="Hipercze">
    <w:name w:val="Hyperlink"/>
    <w:basedOn w:val="Domylnaczcionkaakapitu"/>
    <w:uiPriority w:val="99"/>
    <w:unhideWhenUsed/>
    <w:rsid w:val="003330F2"/>
    <w:rPr>
      <w:color w:val="0000FF" w:themeColor="hyperlink"/>
      <w:u w:val="single"/>
    </w:rPr>
  </w:style>
  <w:style w:type="character" w:customStyle="1" w:styleId="AkapitzlistZnak">
    <w:name w:val="Akapit z listą Znak"/>
    <w:aliases w:val="List Paragraph2 Znak,List Paragraph Znak,Normal Znak,Podsis rysunku Znak,Punkt rzymski Znak,zwykły tekst Znak,BulletC Znak,normalny tekst Znak,Obiekt Znak,Tabela Znak,maz_wyliczenie Znak,opis dzialania Znak,K-P_odwolanie Znak,L1 Znak"/>
    <w:link w:val="Akapitzlist"/>
    <w:uiPriority w:val="34"/>
    <w:qFormat/>
    <w:locked/>
    <w:rsid w:val="00633CDA"/>
    <w:rPr>
      <w:rFonts w:ascii="Tahoma" w:hAnsi="Tahoma" w:cs="Tahoma"/>
      <w:sz w:val="22"/>
      <w:szCs w:val="16"/>
    </w:rPr>
  </w:style>
  <w:style w:type="character" w:customStyle="1" w:styleId="xsptextcomputedfield">
    <w:name w:val="xsptextcomputedfield"/>
    <w:basedOn w:val="Domylnaczcionkaakapitu"/>
    <w:rsid w:val="00B7396E"/>
  </w:style>
  <w:style w:type="paragraph" w:customStyle="1" w:styleId="Default">
    <w:name w:val="Default"/>
    <w:rsid w:val="00E5608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Domylne">
    <w:name w:val="Domyślne"/>
    <w:rsid w:val="009C09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pl-PL"/>
    </w:rPr>
  </w:style>
  <w:style w:type="character" w:customStyle="1" w:styleId="Nagwek3Znak">
    <w:name w:val="Nagłówek 3 Znak"/>
    <w:basedOn w:val="Domylnaczcionkaakapitu"/>
    <w:link w:val="Nagwek3"/>
    <w:rsid w:val="009C09EB"/>
    <w:rPr>
      <w:rFonts w:asciiTheme="majorHAnsi" w:eastAsiaTheme="majorEastAsia" w:hAnsiTheme="majorHAnsi" w:cstheme="majorBidi"/>
      <w:b/>
      <w:bCs/>
      <w:color w:val="4F81BD" w:themeColor="accent1"/>
      <w:sz w:val="22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opka"/>
    <w:next w:val="Tekstpodstawowy"/>
    <w:qFormat/>
    <w:rsid w:val="00672B93"/>
    <w:pPr>
      <w:spacing w:line="288" w:lineRule="auto"/>
    </w:pPr>
    <w:rPr>
      <w:rFonts w:ascii="Tahoma" w:hAnsi="Tahoma" w:cs="Tahoma"/>
      <w:sz w:val="22"/>
      <w:szCs w:val="1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1F82"/>
    <w:pPr>
      <w:keepNext/>
      <w:keepLines/>
      <w:outlineLvl w:val="0"/>
    </w:pPr>
    <w:rPr>
      <w:rFonts w:eastAsia="MS Gothic" w:cs="Times New Roman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9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qFormat/>
    <w:rsid w:val="00621F82"/>
    <w:pPr>
      <w:widowControl w:val="0"/>
      <w:autoSpaceDE w:val="0"/>
      <w:autoSpaceDN w:val="0"/>
      <w:adjustRightInd w:val="0"/>
      <w:spacing w:after="120" w:line="240" w:lineRule="auto"/>
      <w:jc w:val="both"/>
      <w:textAlignment w:val="center"/>
    </w:pPr>
    <w:rPr>
      <w:rFonts w:cs="MinionPro-Regular"/>
      <w:sz w:val="36"/>
      <w:szCs w:val="36"/>
      <w:lang w:val="en-GB"/>
    </w:rPr>
  </w:style>
  <w:style w:type="character" w:customStyle="1" w:styleId="bodytext">
    <w:name w:val="bodytext"/>
    <w:basedOn w:val="Domylnaczcionkaakapitu"/>
    <w:uiPriority w:val="1"/>
    <w:qFormat/>
    <w:rsid w:val="00621F82"/>
    <w:rPr>
      <w:rFonts w:cs="Arial"/>
      <w:color w:val="404040" w:themeColor="text1" w:themeTint="BF"/>
      <w:sz w:val="18"/>
      <w:szCs w:val="20"/>
      <w:lang w:val="en-GB"/>
    </w:rPr>
  </w:style>
  <w:style w:type="paragraph" w:styleId="Tekstpodstawowy">
    <w:name w:val="Body Text"/>
    <w:basedOn w:val="Normalny"/>
    <w:link w:val="TekstpodstawowyZnak"/>
    <w:uiPriority w:val="99"/>
    <w:unhideWhenUsed/>
    <w:rsid w:val="008962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621E"/>
    <w:rPr>
      <w:rFonts w:ascii="Tahoma" w:hAnsi="Tahoma" w:cs="Tahoma"/>
      <w:color w:val="7F7F7F"/>
      <w:sz w:val="16"/>
      <w:szCs w:val="16"/>
    </w:rPr>
  </w:style>
  <w:style w:type="character" w:customStyle="1" w:styleId="Nagwek1Znak">
    <w:name w:val="Nagłówek 1 Znak"/>
    <w:link w:val="Nagwek1"/>
    <w:uiPriority w:val="9"/>
    <w:rsid w:val="00621F82"/>
    <w:rPr>
      <w:rFonts w:ascii="Tahoma" w:eastAsia="MS Gothic" w:hAnsi="Tahoma"/>
      <w:color w:val="7F7F7F"/>
      <w:sz w:val="36"/>
      <w:szCs w:val="36"/>
    </w:rPr>
  </w:style>
  <w:style w:type="paragraph" w:styleId="Akapitzlist">
    <w:name w:val="List Paragraph"/>
    <w:aliases w:val="List Paragraph2,List Paragraph,Normal,Podsis rysunku,Punkt rzymski,zwykły tekst,BulletC,normalny tekst,Obiekt,Tabela,maz_wyliczenie,opis dzialania,K-P_odwolanie,A_wyliczenie,Akapit z listą 1,L1,lp1,Tytuły,Akapit z listą12"/>
    <w:basedOn w:val="Normalny"/>
    <w:link w:val="AkapitzlistZnak"/>
    <w:uiPriority w:val="34"/>
    <w:qFormat/>
    <w:rsid w:val="00621F82"/>
    <w:pPr>
      <w:ind w:left="720"/>
      <w:contextualSpacing/>
    </w:pPr>
  </w:style>
  <w:style w:type="character" w:customStyle="1" w:styleId="firmowaPGG">
    <w:name w:val="firmowa PGG"/>
    <w:uiPriority w:val="1"/>
    <w:qFormat/>
    <w:rsid w:val="00621F82"/>
    <w:rPr>
      <w:rFonts w:ascii="Tahoma" w:hAnsi="Tahoma" w:cs="Arial"/>
      <w:color w:val="auto"/>
      <w:sz w:val="22"/>
      <w:szCs w:val="20"/>
      <w:lang w:val="en-GB"/>
    </w:rPr>
  </w:style>
  <w:style w:type="paragraph" w:styleId="Nagwek0">
    <w:name w:val="header"/>
    <w:basedOn w:val="Normalny"/>
    <w:link w:val="NagwekZnak"/>
    <w:uiPriority w:val="99"/>
    <w:unhideWhenUsed/>
    <w:rsid w:val="00802E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0"/>
    <w:uiPriority w:val="99"/>
    <w:rsid w:val="00802EC4"/>
    <w:rPr>
      <w:rFonts w:ascii="Tahoma" w:hAnsi="Tahoma" w:cs="Tahoma"/>
      <w:sz w:val="22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2E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EC4"/>
    <w:rPr>
      <w:rFonts w:ascii="Tahoma" w:hAnsi="Tahoma" w:cs="Tahoma"/>
      <w:sz w:val="22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EC4"/>
    <w:pPr>
      <w:spacing w:line="240" w:lineRule="auto"/>
    </w:pPr>
    <w:rPr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E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41F9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B5E90"/>
    <w:rPr>
      <w:rFonts w:ascii="Tahoma" w:hAnsi="Tahoma" w:cs="Tahoma"/>
      <w:sz w:val="22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6317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173F"/>
    <w:rPr>
      <w:rFonts w:ascii="Tahoma" w:hAnsi="Tahoma" w:cs="Tahoma"/>
      <w:sz w:val="22"/>
      <w:szCs w:val="16"/>
    </w:rPr>
  </w:style>
  <w:style w:type="character" w:styleId="Hipercze">
    <w:name w:val="Hyperlink"/>
    <w:basedOn w:val="Domylnaczcionkaakapitu"/>
    <w:uiPriority w:val="99"/>
    <w:unhideWhenUsed/>
    <w:rsid w:val="003330F2"/>
    <w:rPr>
      <w:color w:val="0000FF" w:themeColor="hyperlink"/>
      <w:u w:val="single"/>
    </w:rPr>
  </w:style>
  <w:style w:type="character" w:customStyle="1" w:styleId="AkapitzlistZnak">
    <w:name w:val="Akapit z listą Znak"/>
    <w:aliases w:val="List Paragraph2 Znak,List Paragraph Znak,Normal Znak,Podsis rysunku Znak,Punkt rzymski Znak,zwykły tekst Znak,BulletC Znak,normalny tekst Znak,Obiekt Znak,Tabela Znak,maz_wyliczenie Znak,opis dzialania Znak,K-P_odwolanie Znak,L1 Znak"/>
    <w:link w:val="Akapitzlist"/>
    <w:uiPriority w:val="34"/>
    <w:qFormat/>
    <w:locked/>
    <w:rsid w:val="00633CDA"/>
    <w:rPr>
      <w:rFonts w:ascii="Tahoma" w:hAnsi="Tahoma" w:cs="Tahoma"/>
      <w:sz w:val="22"/>
      <w:szCs w:val="16"/>
    </w:rPr>
  </w:style>
  <w:style w:type="character" w:customStyle="1" w:styleId="xsptextcomputedfield">
    <w:name w:val="xsptextcomputedfield"/>
    <w:basedOn w:val="Domylnaczcionkaakapitu"/>
    <w:rsid w:val="00B7396E"/>
  </w:style>
  <w:style w:type="paragraph" w:customStyle="1" w:styleId="Default">
    <w:name w:val="Default"/>
    <w:rsid w:val="00E5608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Domylne">
    <w:name w:val="Domyślne"/>
    <w:rsid w:val="009C09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pl-PL"/>
    </w:rPr>
  </w:style>
  <w:style w:type="character" w:customStyle="1" w:styleId="Nagwek3Znak">
    <w:name w:val="Nagłówek 3 Znak"/>
    <w:basedOn w:val="Domylnaczcionkaakapitu"/>
    <w:link w:val="Nagwek3"/>
    <w:rsid w:val="009C09EB"/>
    <w:rPr>
      <w:rFonts w:asciiTheme="majorHAnsi" w:eastAsiaTheme="majorEastAsia" w:hAnsiTheme="majorHAnsi" w:cstheme="majorBidi"/>
      <w:b/>
      <w:bCs/>
      <w:color w:val="4F81BD" w:themeColor="accent1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DEA1BE56DF3A468C06756D92BFEF26" ma:contentTypeVersion="0" ma:contentTypeDescription="Utwórz nowy dokument." ma:contentTypeScope="" ma:versionID="9c9bd6fe7ec1ed6f0f4374095089d7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56BB-1D9F-42A7-8E2F-878EAF0308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EB435-7D18-4947-88AD-CFD93173E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D90A70-C0E8-433B-B6A9-D7F0475910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7C7436-42E2-43B7-AB0F-5B4C3260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1407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Atomic</Company>
  <LinksUpToDate>false</LinksUpToDate>
  <CharactersWithSpaces>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Gałuszka</dc:creator>
  <cp:lastModifiedBy>Monika Karas</cp:lastModifiedBy>
  <cp:revision>38</cp:revision>
  <cp:lastPrinted>2026-06-03T10:12:00Z</cp:lastPrinted>
  <dcterms:created xsi:type="dcterms:W3CDTF">2021-08-03T09:20:00Z</dcterms:created>
  <dcterms:modified xsi:type="dcterms:W3CDTF">2026-09-01T07:43:00Z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0x01010045DEA1BE56DF3A468C06756D92BFEF26</vt:lpwstr>
  </property>
</Properties>
</file>